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2D1BE6A4" w:rsidR="00C85939" w:rsidRPr="0002339B" w:rsidRDefault="00DB0880" w:rsidP="00914FA1">
      <w:pPr>
        <w:pBdr>
          <w:top w:val="single" w:sz="4" w:space="1" w:color="auto"/>
          <w:left w:val="single" w:sz="4" w:space="4" w:color="auto"/>
          <w:bottom w:val="single" w:sz="4" w:space="1" w:color="auto"/>
          <w:right w:val="single" w:sz="4" w:space="4" w:color="auto"/>
        </w:pBdr>
        <w:tabs>
          <w:tab w:val="left" w:pos="6480"/>
        </w:tabs>
        <w:spacing w:after="120"/>
        <w:contextualSpacing/>
        <w:jc w:val="center"/>
        <w:outlineLvl w:val="0"/>
        <w:rPr>
          <w:rFonts w:asciiTheme="minorHAnsi" w:hAnsiTheme="minorHAnsi" w:cstheme="minorHAnsi"/>
          <w:b/>
          <w:bCs/>
          <w:caps/>
          <w:sz w:val="36"/>
          <w:szCs w:val="28"/>
          <w:lang w:val="en-GB"/>
        </w:rPr>
      </w:pPr>
      <w:r w:rsidRPr="0002339B">
        <w:rPr>
          <w:rFonts w:asciiTheme="minorHAnsi" w:hAnsiTheme="minorHAnsi" w:cstheme="minorHAnsi"/>
          <w:b/>
          <w:bCs/>
          <w:caps/>
          <w:sz w:val="36"/>
          <w:szCs w:val="32"/>
          <w:lang w:val="en-GB"/>
        </w:rPr>
        <w:t xml:space="preserve">Terms of reference </w:t>
      </w:r>
      <w:r w:rsidR="00AF1C79" w:rsidRPr="0002339B">
        <w:rPr>
          <w:rFonts w:asciiTheme="minorHAnsi" w:hAnsiTheme="minorHAnsi" w:cstheme="minorHAnsi"/>
          <w:b/>
          <w:bCs/>
          <w:caps/>
          <w:sz w:val="36"/>
          <w:szCs w:val="32"/>
          <w:lang w:val="en-GB"/>
        </w:rPr>
        <w:br/>
        <w:t xml:space="preserve">and </w:t>
      </w:r>
      <w:r w:rsidR="00A475DB" w:rsidRPr="0002339B">
        <w:rPr>
          <w:rFonts w:asciiTheme="minorHAnsi" w:hAnsiTheme="minorHAnsi" w:cstheme="minorHAnsi"/>
          <w:b/>
          <w:bCs/>
          <w:caps/>
          <w:sz w:val="36"/>
          <w:szCs w:val="32"/>
          <w:lang w:val="en-GB"/>
        </w:rPr>
        <w:t xml:space="preserve">technical </w:t>
      </w:r>
      <w:r w:rsidR="000942EE" w:rsidRPr="0002339B">
        <w:rPr>
          <w:rFonts w:asciiTheme="minorHAnsi" w:hAnsiTheme="minorHAnsi" w:cstheme="minorHAnsi"/>
          <w:b/>
          <w:bCs/>
          <w:caps/>
          <w:sz w:val="36"/>
          <w:szCs w:val="32"/>
          <w:lang w:val="en-GB"/>
        </w:rPr>
        <w:t>S</w:t>
      </w:r>
      <w:r w:rsidRPr="0002339B">
        <w:rPr>
          <w:rFonts w:asciiTheme="minorHAnsi" w:hAnsiTheme="minorHAnsi" w:cstheme="minorHAnsi"/>
          <w:b/>
          <w:bCs/>
          <w:caps/>
          <w:sz w:val="36"/>
          <w:szCs w:val="32"/>
          <w:lang w:val="en-GB"/>
        </w:rPr>
        <w:t>pecifications</w:t>
      </w:r>
    </w:p>
    <w:p w14:paraId="466ABD86" w14:textId="0A6DCA01" w:rsidR="007F1763" w:rsidRPr="0002339B" w:rsidRDefault="007F1763" w:rsidP="00914FA1">
      <w:pPr>
        <w:spacing w:after="120"/>
        <w:contextualSpacing/>
        <w:jc w:val="both"/>
        <w:outlineLvl w:val="0"/>
        <w:rPr>
          <w:rFonts w:asciiTheme="minorHAnsi" w:hAnsiTheme="minorHAnsi" w:cstheme="minorHAnsi"/>
          <w:sz w:val="22"/>
          <w:szCs w:val="22"/>
          <w:lang w:val="en-GB"/>
        </w:rPr>
      </w:pPr>
    </w:p>
    <w:p w14:paraId="07F58E75" w14:textId="77777777" w:rsidR="007F1763" w:rsidRPr="0002339B" w:rsidRDefault="007F1763" w:rsidP="00914FA1">
      <w:pPr>
        <w:numPr>
          <w:ilvl w:val="0"/>
          <w:numId w:val="2"/>
        </w:numPr>
        <w:shd w:val="clear" w:color="auto" w:fill="E6E6E6"/>
        <w:tabs>
          <w:tab w:val="clear" w:pos="720"/>
          <w:tab w:val="num" w:pos="180"/>
        </w:tabs>
        <w:spacing w:after="120"/>
        <w:ind w:left="180"/>
        <w:contextualSpacing/>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General information</w:t>
      </w:r>
    </w:p>
    <w:p w14:paraId="7266CAA2" w14:textId="77777777" w:rsidR="007F1763" w:rsidRPr="0002339B" w:rsidRDefault="007F1763" w:rsidP="00914FA1">
      <w:pPr>
        <w:spacing w:after="120"/>
        <w:contextualSpacing/>
        <w:jc w:val="both"/>
        <w:outlineLvl w:val="0"/>
        <w:rPr>
          <w:rFonts w:asciiTheme="minorHAnsi" w:hAnsiTheme="minorHAnsi" w:cstheme="minorHAnsi"/>
          <w:sz w:val="22"/>
          <w:szCs w:val="22"/>
          <w:lang w:val="en-GB"/>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B975AB"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02339B" w:rsidRDefault="00EC3375" w:rsidP="00914FA1">
            <w:pPr>
              <w:spacing w:after="120"/>
              <w:contextualSpacing/>
              <w:outlineLvl w:val="0"/>
              <w:rPr>
                <w:rFonts w:asciiTheme="minorHAnsi" w:hAnsiTheme="minorHAnsi" w:cstheme="minorHAnsi"/>
                <w:sz w:val="22"/>
                <w:szCs w:val="22"/>
                <w:lang w:val="en-GB"/>
              </w:rPr>
            </w:pPr>
            <w:r w:rsidRPr="0002339B">
              <w:rPr>
                <w:rFonts w:asciiTheme="minorHAnsi" w:hAnsiTheme="minorHAnsi" w:cstheme="minorHAnsi"/>
                <w:sz w:val="22"/>
                <w:szCs w:val="22"/>
                <w:lang w:val="en-GB"/>
              </w:rPr>
              <w:t>Assignment name</w:t>
            </w:r>
          </w:p>
        </w:tc>
        <w:tc>
          <w:tcPr>
            <w:tcW w:w="6169" w:type="dxa"/>
            <w:tcBorders>
              <w:top w:val="single" w:sz="4" w:space="0" w:color="auto"/>
              <w:left w:val="single" w:sz="2" w:space="0" w:color="000000"/>
              <w:bottom w:val="dashSmallGap" w:sz="4" w:space="0" w:color="auto"/>
            </w:tcBorders>
          </w:tcPr>
          <w:p w14:paraId="6BE630A9" w14:textId="5CC87228" w:rsidR="00EC3375" w:rsidRPr="0002339B" w:rsidRDefault="00E7058F" w:rsidP="00914FA1">
            <w:pPr>
              <w:spacing w:after="120"/>
              <w:contextualSpacing/>
              <w:rPr>
                <w:rFonts w:ascii="Calibri" w:hAnsi="Calibri" w:cs="Calibri"/>
                <w:b/>
                <w:bCs/>
                <w:iCs/>
                <w:color w:val="1F4E79"/>
                <w:sz w:val="22"/>
                <w:szCs w:val="22"/>
                <w:lang w:val="en-GB"/>
              </w:rPr>
            </w:pPr>
            <w:r w:rsidRPr="0002339B">
              <w:rPr>
                <w:rFonts w:asciiTheme="minorHAnsi" w:hAnsiTheme="minorHAnsi" w:cstheme="minorHAnsi"/>
                <w:sz w:val="22"/>
                <w:szCs w:val="22"/>
                <w:lang w:val="en-GB"/>
              </w:rPr>
              <w:t>Conducting</w:t>
            </w:r>
            <w:r w:rsidR="00511423" w:rsidRPr="0002339B">
              <w:rPr>
                <w:rFonts w:asciiTheme="minorHAnsi" w:hAnsiTheme="minorHAnsi" w:cstheme="minorHAnsi"/>
                <w:sz w:val="22"/>
                <w:szCs w:val="22"/>
                <w:lang w:val="en-GB"/>
              </w:rPr>
              <w:t xml:space="preserve"> a </w:t>
            </w:r>
            <w:r w:rsidR="00F57491" w:rsidRPr="0002339B">
              <w:rPr>
                <w:rFonts w:asciiTheme="minorHAnsi" w:hAnsiTheme="minorHAnsi" w:cstheme="minorHAnsi"/>
                <w:sz w:val="22"/>
                <w:szCs w:val="22"/>
                <w:lang w:val="en-GB"/>
              </w:rPr>
              <w:t>diagnosis study for the programme ‘Inclusive Capital Markets for Youth and Women Entrepreneurs in Ethiopia</w:t>
            </w:r>
            <w:r w:rsidR="00AF5097" w:rsidRPr="0002339B">
              <w:rPr>
                <w:rFonts w:asciiTheme="minorHAnsi" w:hAnsiTheme="minorHAnsi" w:cstheme="minorHAnsi"/>
                <w:sz w:val="22"/>
                <w:szCs w:val="22"/>
                <w:lang w:val="en-GB"/>
              </w:rPr>
              <w:t>’</w:t>
            </w:r>
          </w:p>
        </w:tc>
      </w:tr>
      <w:tr w:rsidR="00EC3375" w:rsidRPr="0002339B"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02339B" w:rsidRDefault="00EC3375" w:rsidP="00914FA1">
            <w:pPr>
              <w:spacing w:after="120"/>
              <w:contextualSpacing/>
              <w:outlineLvl w:val="0"/>
              <w:rPr>
                <w:rFonts w:asciiTheme="minorHAnsi" w:hAnsiTheme="minorHAnsi" w:cstheme="minorHAnsi"/>
                <w:sz w:val="22"/>
                <w:szCs w:val="22"/>
                <w:lang w:val="en-GB"/>
              </w:rPr>
            </w:pPr>
            <w:r w:rsidRPr="0002339B">
              <w:rPr>
                <w:rFonts w:asciiTheme="minorHAnsi" w:hAnsiTheme="minorHAnsi" w:cstheme="minorHAnsi"/>
                <w:sz w:val="22"/>
                <w:szCs w:val="22"/>
                <w:lang w:val="en-GB"/>
              </w:rPr>
              <w:t>Beneficiary</w:t>
            </w:r>
          </w:p>
        </w:tc>
        <w:tc>
          <w:tcPr>
            <w:tcW w:w="6169" w:type="dxa"/>
            <w:tcBorders>
              <w:top w:val="dashSmallGap" w:sz="4" w:space="0" w:color="auto"/>
              <w:left w:val="single" w:sz="2" w:space="0" w:color="000000"/>
              <w:bottom w:val="dashSmallGap" w:sz="4" w:space="0" w:color="auto"/>
            </w:tcBorders>
          </w:tcPr>
          <w:p w14:paraId="1E447E27" w14:textId="01157CE9" w:rsidR="00EC3375" w:rsidRPr="0002339B" w:rsidRDefault="00511423" w:rsidP="00914FA1">
            <w:pPr>
              <w:spacing w:after="120"/>
              <w:contextualSpacing/>
              <w:outlineLvl w:val="0"/>
              <w:rPr>
                <w:rFonts w:asciiTheme="minorHAnsi" w:hAnsiTheme="minorHAnsi" w:cstheme="minorHAnsi"/>
                <w:sz w:val="22"/>
                <w:szCs w:val="22"/>
                <w:lang w:val="en-GB"/>
              </w:rPr>
            </w:pPr>
            <w:r w:rsidRPr="0002339B">
              <w:rPr>
                <w:rFonts w:asciiTheme="minorHAnsi" w:hAnsiTheme="minorHAnsi" w:cstheme="minorHAnsi"/>
                <w:sz w:val="22"/>
                <w:szCs w:val="22"/>
                <w:lang w:val="en-GB"/>
              </w:rPr>
              <w:t xml:space="preserve">Expertise France </w:t>
            </w:r>
          </w:p>
        </w:tc>
      </w:tr>
      <w:tr w:rsidR="00EC3375" w:rsidRPr="0002339B"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02339B" w:rsidRDefault="00EC3375" w:rsidP="00914FA1">
            <w:pPr>
              <w:spacing w:after="120"/>
              <w:contextualSpacing/>
              <w:outlineLvl w:val="0"/>
              <w:rPr>
                <w:rFonts w:asciiTheme="minorHAnsi" w:hAnsiTheme="minorHAnsi" w:cstheme="minorHAnsi"/>
                <w:sz w:val="22"/>
                <w:szCs w:val="22"/>
                <w:lang w:val="en-GB"/>
              </w:rPr>
            </w:pPr>
            <w:r w:rsidRPr="0002339B">
              <w:rPr>
                <w:rFonts w:asciiTheme="minorHAnsi" w:hAnsiTheme="minorHAnsi" w:cstheme="minorHAnsi"/>
                <w:sz w:val="22"/>
                <w:szCs w:val="22"/>
                <w:lang w:val="en-GB"/>
              </w:rPr>
              <w:t>Country</w:t>
            </w:r>
          </w:p>
        </w:tc>
        <w:tc>
          <w:tcPr>
            <w:tcW w:w="6169" w:type="dxa"/>
            <w:tcBorders>
              <w:top w:val="dashSmallGap" w:sz="4" w:space="0" w:color="auto"/>
              <w:left w:val="single" w:sz="2" w:space="0" w:color="000000"/>
              <w:bottom w:val="dashSmallGap" w:sz="4" w:space="0" w:color="auto"/>
            </w:tcBorders>
            <w:vAlign w:val="bottom"/>
          </w:tcPr>
          <w:p w14:paraId="1F4C74EA" w14:textId="2557E911" w:rsidR="00EC3375" w:rsidRPr="0002339B" w:rsidRDefault="00511423" w:rsidP="00914FA1">
            <w:pPr>
              <w:spacing w:after="120"/>
              <w:contextualSpacing/>
              <w:rPr>
                <w:rFonts w:asciiTheme="minorHAnsi" w:hAnsiTheme="minorHAnsi" w:cstheme="minorHAnsi"/>
                <w:sz w:val="22"/>
                <w:szCs w:val="22"/>
                <w:lang w:val="en-GB"/>
              </w:rPr>
            </w:pPr>
            <w:r w:rsidRPr="0002339B">
              <w:rPr>
                <w:rFonts w:asciiTheme="minorHAnsi" w:hAnsiTheme="minorHAnsi" w:cstheme="minorHAnsi"/>
                <w:sz w:val="22"/>
                <w:szCs w:val="22"/>
                <w:lang w:val="en-GB"/>
              </w:rPr>
              <w:t>Ethiopia</w:t>
            </w:r>
          </w:p>
        </w:tc>
      </w:tr>
      <w:tr w:rsidR="000972A8" w:rsidRPr="0002339B"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7BD8915" w:rsidR="000972A8" w:rsidRPr="0002339B" w:rsidRDefault="000972A8" w:rsidP="00914FA1">
            <w:pPr>
              <w:spacing w:after="120"/>
              <w:contextualSpacing/>
              <w:outlineLvl w:val="0"/>
              <w:rPr>
                <w:rFonts w:asciiTheme="minorHAnsi" w:hAnsiTheme="minorHAnsi" w:cstheme="minorHAnsi"/>
                <w:sz w:val="22"/>
                <w:szCs w:val="22"/>
                <w:lang w:val="en-GB"/>
              </w:rPr>
            </w:pPr>
            <w:r w:rsidRPr="0002339B">
              <w:rPr>
                <w:rFonts w:asciiTheme="minorHAnsi" w:hAnsiTheme="minorHAnsi" w:cstheme="minorHAnsi"/>
                <w:sz w:val="22"/>
                <w:szCs w:val="22"/>
                <w:lang w:val="en-GB"/>
              </w:rPr>
              <w:t xml:space="preserve">Total estimated number of </w:t>
            </w:r>
            <w:r w:rsidR="00884ACB">
              <w:rPr>
                <w:rFonts w:asciiTheme="minorHAnsi" w:hAnsiTheme="minorHAnsi" w:cstheme="minorHAnsi"/>
                <w:sz w:val="22"/>
                <w:szCs w:val="22"/>
                <w:lang w:val="en-GB"/>
              </w:rPr>
              <w:t xml:space="preserve">work </w:t>
            </w:r>
            <w:r w:rsidRPr="0002339B">
              <w:rPr>
                <w:rFonts w:asciiTheme="minorHAnsi" w:hAnsiTheme="minorHAnsi" w:cstheme="minorHAnsi"/>
                <w:sz w:val="22"/>
                <w:szCs w:val="22"/>
                <w:lang w:val="en-GB"/>
              </w:rPr>
              <w:t>days</w:t>
            </w:r>
          </w:p>
        </w:tc>
        <w:tc>
          <w:tcPr>
            <w:tcW w:w="6169" w:type="dxa"/>
            <w:tcBorders>
              <w:top w:val="dashSmallGap" w:sz="4" w:space="0" w:color="auto"/>
              <w:left w:val="single" w:sz="2" w:space="0" w:color="000000"/>
              <w:bottom w:val="dashSmallGap" w:sz="4" w:space="0" w:color="auto"/>
            </w:tcBorders>
          </w:tcPr>
          <w:p w14:paraId="585213D8" w14:textId="460008B6" w:rsidR="000972A8" w:rsidRPr="0002339B" w:rsidRDefault="00525D1E" w:rsidP="00914FA1">
            <w:pPr>
              <w:spacing w:after="120"/>
              <w:contextualSpacing/>
              <w:outlineLvl w:val="0"/>
              <w:rPr>
                <w:rFonts w:asciiTheme="minorHAnsi" w:hAnsiTheme="minorHAnsi" w:cstheme="minorHAnsi"/>
                <w:sz w:val="22"/>
                <w:szCs w:val="22"/>
                <w:lang w:val="en-GB"/>
              </w:rPr>
            </w:pPr>
            <w:r w:rsidRPr="0002339B">
              <w:rPr>
                <w:rFonts w:asciiTheme="minorHAnsi" w:hAnsiTheme="minorHAnsi" w:cstheme="minorHAnsi"/>
                <w:sz w:val="22"/>
                <w:szCs w:val="22"/>
                <w:lang w:val="en-GB"/>
              </w:rPr>
              <w:t>150 days</w:t>
            </w:r>
          </w:p>
        </w:tc>
      </w:tr>
    </w:tbl>
    <w:p w14:paraId="5639991B" w14:textId="77777777" w:rsidR="00671483" w:rsidRPr="0002339B" w:rsidRDefault="00671483" w:rsidP="00914FA1">
      <w:pPr>
        <w:spacing w:after="120"/>
        <w:contextualSpacing/>
        <w:jc w:val="both"/>
        <w:outlineLvl w:val="0"/>
        <w:rPr>
          <w:rFonts w:asciiTheme="minorHAnsi" w:hAnsiTheme="minorHAnsi" w:cstheme="minorHAnsi"/>
          <w:sz w:val="22"/>
          <w:szCs w:val="22"/>
          <w:lang w:val="en-GB"/>
        </w:rPr>
      </w:pPr>
    </w:p>
    <w:p w14:paraId="7AB3782C" w14:textId="0A174CD8" w:rsidR="001D27F6" w:rsidRPr="0002339B" w:rsidRDefault="000942EE" w:rsidP="00914FA1">
      <w:pPr>
        <w:numPr>
          <w:ilvl w:val="0"/>
          <w:numId w:val="2"/>
        </w:numPr>
        <w:shd w:val="clear" w:color="auto" w:fill="E6E6E6"/>
        <w:tabs>
          <w:tab w:val="clear" w:pos="720"/>
          <w:tab w:val="num" w:pos="180"/>
        </w:tabs>
        <w:spacing w:after="120"/>
        <w:ind w:left="180"/>
        <w:contextualSpacing/>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Context and justification of the need</w:t>
      </w:r>
    </w:p>
    <w:p w14:paraId="5216283E" w14:textId="77777777" w:rsidR="001441C8" w:rsidRPr="0002339B" w:rsidRDefault="001441C8" w:rsidP="00914FA1">
      <w:pPr>
        <w:spacing w:after="120"/>
        <w:contextualSpacing/>
        <w:rPr>
          <w:rFonts w:asciiTheme="minorHAnsi" w:hAnsiTheme="minorHAnsi" w:cstheme="minorHAnsi"/>
          <w:sz w:val="20"/>
          <w:szCs w:val="22"/>
          <w:lang w:val="en-GB"/>
        </w:rPr>
      </w:pPr>
    </w:p>
    <w:p w14:paraId="1CDFC588" w14:textId="15B2AAF6" w:rsidR="00511423" w:rsidRDefault="00511423" w:rsidP="00914FA1">
      <w:pPr>
        <w:spacing w:after="120"/>
        <w:contextualSpacing/>
        <w:jc w:val="both"/>
        <w:rPr>
          <w:rFonts w:ascii="Calibri" w:hAnsi="Calibri" w:cs="Calibri"/>
          <w:sz w:val="22"/>
          <w:lang w:val="en-GB"/>
        </w:rPr>
      </w:pPr>
      <w:r w:rsidRPr="0002339B">
        <w:rPr>
          <w:rFonts w:ascii="Calibri" w:hAnsi="Calibri" w:cs="Calibri"/>
          <w:sz w:val="22"/>
          <w:lang w:val="en-GB"/>
        </w:rPr>
        <w:t xml:space="preserve">Expertise France is France’s public agency and interministerial actor in charge of international technical cooperation, the second-largest in Europe. As a subsidiary of Agence Française de Développement Group (AFD Group), it designs and implements projects that sustainably strengthen public policies in developing and emerging countries. Expertise France works in key areas of development: governance, security, climate change, health, education, and more. Alongside its partners, it contributes to achieving the Sustainable Development Goals (SDGs). </w:t>
      </w:r>
    </w:p>
    <w:p w14:paraId="02556774" w14:textId="77777777" w:rsidR="00914FA1" w:rsidRPr="0002339B" w:rsidRDefault="00914FA1" w:rsidP="00914FA1">
      <w:pPr>
        <w:spacing w:after="120"/>
        <w:contextualSpacing/>
        <w:jc w:val="both"/>
        <w:rPr>
          <w:rFonts w:ascii="Calibri" w:hAnsi="Calibri" w:cs="Calibri"/>
          <w:sz w:val="22"/>
          <w:lang w:val="en-GB"/>
        </w:rPr>
      </w:pPr>
    </w:p>
    <w:p w14:paraId="4FA9B398" w14:textId="7410EB9D" w:rsidR="00511423" w:rsidRDefault="00511423" w:rsidP="00914FA1">
      <w:pPr>
        <w:spacing w:after="120"/>
        <w:contextualSpacing/>
        <w:jc w:val="both"/>
        <w:rPr>
          <w:rFonts w:ascii="Calibri" w:hAnsi="Calibri" w:cs="Calibri"/>
          <w:sz w:val="22"/>
          <w:lang w:val="en-GB"/>
        </w:rPr>
      </w:pPr>
      <w:r w:rsidRPr="0002339B">
        <w:rPr>
          <w:rFonts w:ascii="Calibri" w:hAnsi="Calibri" w:cs="Calibri"/>
          <w:sz w:val="22"/>
          <w:lang w:val="en-GB"/>
        </w:rPr>
        <w:t xml:space="preserve">The project </w:t>
      </w:r>
      <w:r w:rsidR="00AF5097" w:rsidRPr="0002339B">
        <w:rPr>
          <w:rFonts w:asciiTheme="minorHAnsi" w:hAnsiTheme="minorHAnsi" w:cstheme="minorHAnsi"/>
          <w:sz w:val="22"/>
          <w:szCs w:val="22"/>
          <w:lang w:val="en-GB"/>
        </w:rPr>
        <w:t xml:space="preserve">‘Inclusive Capital Markets for Youth and Women Entrepreneurs in Ethiopia’ </w:t>
      </w:r>
      <w:r w:rsidRPr="0002339B">
        <w:rPr>
          <w:rFonts w:ascii="Calibri" w:hAnsi="Calibri" w:cs="Calibri"/>
          <w:sz w:val="22"/>
          <w:lang w:val="en-GB"/>
        </w:rPr>
        <w:t>is co-financed by the European Union (EU) and Agence Française de Développement (AFD), and implemented by Expertise France. The total budget of the project is EUR 10 million.</w:t>
      </w:r>
    </w:p>
    <w:p w14:paraId="482BCC2A" w14:textId="77777777" w:rsidR="00914FA1" w:rsidRPr="0002339B" w:rsidRDefault="00914FA1" w:rsidP="00914FA1">
      <w:pPr>
        <w:spacing w:after="120"/>
        <w:contextualSpacing/>
        <w:jc w:val="both"/>
        <w:rPr>
          <w:rFonts w:ascii="Calibri" w:hAnsi="Calibri" w:cs="Calibri"/>
          <w:sz w:val="22"/>
          <w:lang w:val="en-GB"/>
        </w:rPr>
      </w:pPr>
    </w:p>
    <w:p w14:paraId="1377F657" w14:textId="2DA876A9" w:rsidR="009313C8" w:rsidRDefault="00511423" w:rsidP="00914FA1">
      <w:pPr>
        <w:spacing w:after="120"/>
        <w:contextualSpacing/>
        <w:jc w:val="both"/>
        <w:rPr>
          <w:rFonts w:ascii="Calibri" w:hAnsi="Calibri" w:cs="Calibri"/>
          <w:sz w:val="22"/>
          <w:lang w:val="en-GB"/>
        </w:rPr>
      </w:pPr>
      <w:r w:rsidRPr="0002339B">
        <w:rPr>
          <w:rFonts w:ascii="Calibri" w:hAnsi="Calibri" w:cs="Calibri"/>
          <w:sz w:val="22"/>
          <w:lang w:val="en-GB"/>
        </w:rPr>
        <w:t>This project aims to enhance the Ethiopian capital market to better support</w:t>
      </w:r>
      <w:r w:rsidR="00653506" w:rsidRPr="0002339B">
        <w:rPr>
          <w:rFonts w:ascii="Calibri" w:hAnsi="Calibri" w:cs="Calibri"/>
          <w:sz w:val="22"/>
          <w:lang w:val="en-GB"/>
        </w:rPr>
        <w:t xml:space="preserve"> Small, and Medium Enterprises (</w:t>
      </w:r>
      <w:r w:rsidRPr="0002339B">
        <w:rPr>
          <w:rFonts w:ascii="Calibri" w:hAnsi="Calibri" w:cs="Calibri"/>
          <w:sz w:val="22"/>
          <w:lang w:val="en-GB"/>
        </w:rPr>
        <w:t>SMEs), particularly those owned or led by youth and women. By addressing barriers to finance, improving market infrastructure and financial literacy, and fostering inclusivity, the initiative seeks to empower these underserved groups, drive economic growth and decent work, and promote sustainable development in Ethiopia.</w:t>
      </w:r>
    </w:p>
    <w:p w14:paraId="32DCEB17" w14:textId="77777777" w:rsidR="00914FA1" w:rsidRPr="0002339B" w:rsidRDefault="00914FA1" w:rsidP="00914FA1">
      <w:pPr>
        <w:spacing w:after="120"/>
        <w:contextualSpacing/>
        <w:jc w:val="both"/>
        <w:rPr>
          <w:rFonts w:ascii="Calibri" w:hAnsi="Calibri" w:cs="Calibri"/>
          <w:sz w:val="22"/>
          <w:lang w:val="en-GB"/>
        </w:rPr>
      </w:pPr>
    </w:p>
    <w:p w14:paraId="23735750" w14:textId="77777777" w:rsidR="00511423" w:rsidRPr="0002339B" w:rsidRDefault="00511423" w:rsidP="00914FA1">
      <w:pPr>
        <w:spacing w:after="120"/>
        <w:contextualSpacing/>
        <w:jc w:val="both"/>
        <w:rPr>
          <w:rFonts w:ascii="Calibri" w:hAnsi="Calibri" w:cs="Calibri"/>
          <w:sz w:val="22"/>
          <w:lang w:val="en-GB"/>
        </w:rPr>
      </w:pPr>
      <w:r w:rsidRPr="0002339B">
        <w:rPr>
          <w:rFonts w:ascii="Calibri" w:hAnsi="Calibri" w:cs="Calibri"/>
          <w:sz w:val="22"/>
          <w:lang w:val="en-GB"/>
        </w:rPr>
        <w:t>The expected outputs are:</w:t>
      </w:r>
    </w:p>
    <w:p w14:paraId="1AE95E1F" w14:textId="5596F571" w:rsidR="00511423" w:rsidRPr="0002339B" w:rsidRDefault="00511423" w:rsidP="00E3190A">
      <w:pPr>
        <w:pStyle w:val="Paragraphedeliste"/>
        <w:numPr>
          <w:ilvl w:val="0"/>
          <w:numId w:val="7"/>
        </w:numPr>
        <w:spacing w:after="120"/>
        <w:jc w:val="both"/>
        <w:rPr>
          <w:rFonts w:ascii="Calibri" w:hAnsi="Calibri" w:cs="Calibri"/>
          <w:sz w:val="22"/>
          <w:lang w:val="en-GB"/>
        </w:rPr>
      </w:pPr>
      <w:r w:rsidRPr="0002339B">
        <w:rPr>
          <w:rFonts w:ascii="Calibri" w:hAnsi="Calibri" w:cs="Calibri"/>
          <w:sz w:val="22"/>
          <w:lang w:val="en-GB"/>
        </w:rPr>
        <w:t>Output 1: Strengthened skills and capacities within the capital markets authority and other re</w:t>
      </w:r>
      <w:r w:rsidR="00653506" w:rsidRPr="0002339B">
        <w:rPr>
          <w:rFonts w:ascii="Calibri" w:hAnsi="Calibri" w:cs="Calibri"/>
          <w:sz w:val="22"/>
          <w:lang w:val="en-GB"/>
        </w:rPr>
        <w:t xml:space="preserve">levant institutions in serving </w:t>
      </w:r>
      <w:r w:rsidRPr="0002339B">
        <w:rPr>
          <w:rFonts w:ascii="Calibri" w:hAnsi="Calibri" w:cs="Calibri"/>
          <w:sz w:val="22"/>
          <w:lang w:val="en-GB"/>
        </w:rPr>
        <w:t>SME needs;</w:t>
      </w:r>
    </w:p>
    <w:p w14:paraId="05CC9EBC" w14:textId="31CB9350" w:rsidR="00511423" w:rsidRPr="0002339B" w:rsidRDefault="00511423" w:rsidP="00E3190A">
      <w:pPr>
        <w:pStyle w:val="Paragraphedeliste"/>
        <w:numPr>
          <w:ilvl w:val="0"/>
          <w:numId w:val="7"/>
        </w:numPr>
        <w:spacing w:after="120"/>
        <w:jc w:val="both"/>
        <w:rPr>
          <w:rFonts w:ascii="Calibri" w:hAnsi="Calibri" w:cs="Calibri"/>
          <w:sz w:val="22"/>
          <w:lang w:val="en-GB"/>
        </w:rPr>
      </w:pPr>
      <w:r w:rsidRPr="0002339B">
        <w:rPr>
          <w:rFonts w:ascii="Calibri" w:hAnsi="Calibri" w:cs="Calibri"/>
          <w:sz w:val="22"/>
          <w:lang w:val="en-GB"/>
        </w:rPr>
        <w:t>Output 2: Increased knowledge among</w:t>
      </w:r>
      <w:r w:rsidR="00653506" w:rsidRPr="0002339B">
        <w:rPr>
          <w:rFonts w:ascii="Calibri" w:hAnsi="Calibri" w:cs="Calibri"/>
          <w:sz w:val="22"/>
          <w:lang w:val="en-GB"/>
        </w:rPr>
        <w:t xml:space="preserve"> women and youth owned and led </w:t>
      </w:r>
      <w:r w:rsidRPr="0002339B">
        <w:rPr>
          <w:rFonts w:ascii="Calibri" w:hAnsi="Calibri" w:cs="Calibri"/>
          <w:sz w:val="22"/>
          <w:lang w:val="en-GB"/>
        </w:rPr>
        <w:t xml:space="preserve">SMEs, including </w:t>
      </w:r>
      <w:r w:rsidR="00F57491" w:rsidRPr="0002339B">
        <w:rPr>
          <w:rFonts w:ascii="Calibri" w:hAnsi="Calibri" w:cs="Calibri"/>
          <w:sz w:val="22"/>
          <w:lang w:val="en-GB"/>
        </w:rPr>
        <w:t>start-ups</w:t>
      </w:r>
      <w:r w:rsidRPr="0002339B">
        <w:rPr>
          <w:rFonts w:ascii="Calibri" w:hAnsi="Calibri" w:cs="Calibri"/>
          <w:sz w:val="22"/>
          <w:lang w:val="en-GB"/>
        </w:rPr>
        <w:t>, in participation in the stock exchange and alternative means of financing;</w:t>
      </w:r>
    </w:p>
    <w:p w14:paraId="15F2531D" w14:textId="77777777" w:rsidR="00511423" w:rsidRPr="0002339B" w:rsidRDefault="00511423" w:rsidP="00E3190A">
      <w:pPr>
        <w:pStyle w:val="Paragraphedeliste"/>
        <w:numPr>
          <w:ilvl w:val="0"/>
          <w:numId w:val="7"/>
        </w:numPr>
        <w:spacing w:after="120"/>
        <w:jc w:val="both"/>
        <w:rPr>
          <w:rFonts w:ascii="Calibri" w:hAnsi="Calibri" w:cs="Calibri"/>
          <w:sz w:val="22"/>
          <w:lang w:val="en-GB"/>
        </w:rPr>
      </w:pPr>
      <w:r w:rsidRPr="0002339B">
        <w:rPr>
          <w:rFonts w:ascii="Calibri" w:hAnsi="Calibri" w:cs="Calibri"/>
          <w:sz w:val="22"/>
          <w:lang w:val="en-GB"/>
        </w:rPr>
        <w:t>Output 3: Increased knowledge and financial education among international and local investors to participate in capital markets.</w:t>
      </w:r>
    </w:p>
    <w:p w14:paraId="3C818A50" w14:textId="0F88E049" w:rsidR="00AF703C" w:rsidRDefault="00511423" w:rsidP="00914FA1">
      <w:pPr>
        <w:shd w:val="clear" w:color="auto" w:fill="FFFFFF"/>
        <w:spacing w:after="120"/>
        <w:contextualSpacing/>
        <w:jc w:val="both"/>
        <w:rPr>
          <w:rFonts w:ascii="Calibri" w:hAnsi="Calibri" w:cs="Calibri"/>
          <w:sz w:val="22"/>
          <w:lang w:val="en-GB"/>
        </w:rPr>
      </w:pPr>
      <w:r w:rsidRPr="0002339B">
        <w:rPr>
          <w:rFonts w:ascii="Calibri" w:hAnsi="Calibri" w:cs="Calibri"/>
          <w:sz w:val="22"/>
          <w:lang w:val="en-GB"/>
        </w:rPr>
        <w:t>The main stakeholders benefiting from the project include the Ethiopian Capital Market Authority (ECMA), the Ethiopian Securities Exchange (ESX) and the Accounting &amp; Auditing Board of Ethiopia (AABE), alongside the entrepreneurship ecosystem and SMEs to drive economic development, innovation, and job creation.</w:t>
      </w:r>
    </w:p>
    <w:p w14:paraId="1110FE4E" w14:textId="77777777" w:rsidR="00914FA1" w:rsidRPr="0002339B" w:rsidRDefault="00914FA1" w:rsidP="00914FA1">
      <w:pPr>
        <w:shd w:val="clear" w:color="auto" w:fill="FFFFFF"/>
        <w:spacing w:after="120"/>
        <w:contextualSpacing/>
        <w:jc w:val="both"/>
        <w:rPr>
          <w:rFonts w:ascii="Calibri" w:hAnsi="Calibri" w:cs="Calibri"/>
          <w:sz w:val="22"/>
          <w:lang w:val="en-GB"/>
        </w:rPr>
      </w:pPr>
    </w:p>
    <w:p w14:paraId="3285F9A4" w14:textId="03159248" w:rsidR="00EF4AE5" w:rsidRDefault="00EF4AE5" w:rsidP="00914FA1">
      <w:pPr>
        <w:shd w:val="clear" w:color="auto" w:fill="FFFFFF"/>
        <w:spacing w:after="120"/>
        <w:contextualSpacing/>
        <w:jc w:val="both"/>
        <w:rPr>
          <w:rFonts w:ascii="Calibri" w:hAnsi="Calibri" w:cs="Calibri"/>
          <w:sz w:val="22"/>
          <w:lang w:val="en-GB"/>
        </w:rPr>
      </w:pPr>
      <w:r w:rsidRPr="0002339B">
        <w:rPr>
          <w:rFonts w:ascii="Calibri" w:hAnsi="Calibri" w:cs="Calibri"/>
          <w:sz w:val="22"/>
          <w:lang w:val="en-GB"/>
        </w:rPr>
        <w:lastRenderedPageBreak/>
        <w:t>The project is starting in January 2026 and will be implemented for a duration of four years.</w:t>
      </w:r>
    </w:p>
    <w:p w14:paraId="6D999857" w14:textId="77777777" w:rsidR="00914FA1" w:rsidRPr="0002339B" w:rsidRDefault="00914FA1" w:rsidP="00914FA1">
      <w:pPr>
        <w:shd w:val="clear" w:color="auto" w:fill="FFFFFF"/>
        <w:spacing w:after="120"/>
        <w:contextualSpacing/>
        <w:jc w:val="both"/>
        <w:rPr>
          <w:rFonts w:ascii="Calibri" w:hAnsi="Calibri" w:cs="Calibri"/>
          <w:sz w:val="22"/>
          <w:lang w:val="en-GB"/>
        </w:rPr>
      </w:pPr>
    </w:p>
    <w:p w14:paraId="766A5773" w14:textId="7999B463" w:rsidR="0034476C" w:rsidRDefault="002D17B5" w:rsidP="00914FA1">
      <w:pPr>
        <w:shd w:val="clear" w:color="auto" w:fill="FFFFFF"/>
        <w:spacing w:after="120"/>
        <w:contextualSpacing/>
        <w:jc w:val="both"/>
        <w:rPr>
          <w:rFonts w:ascii="Calibri" w:hAnsi="Calibri" w:cs="Calibri"/>
          <w:sz w:val="22"/>
          <w:lang w:val="en-GB"/>
        </w:rPr>
      </w:pPr>
      <w:r w:rsidRPr="0002339B">
        <w:rPr>
          <w:rFonts w:ascii="Calibri" w:hAnsi="Calibri" w:cs="Calibri"/>
          <w:sz w:val="22"/>
          <w:lang w:val="en-GB"/>
        </w:rPr>
        <w:t>In the context of this project</w:t>
      </w:r>
      <w:r w:rsidR="0034476C" w:rsidRPr="0002339B">
        <w:rPr>
          <w:rFonts w:ascii="Calibri" w:hAnsi="Calibri" w:cs="Calibri"/>
          <w:sz w:val="22"/>
          <w:lang w:val="en-GB"/>
        </w:rPr>
        <w:t xml:space="preserve">, Expertise France is seeking a </w:t>
      </w:r>
      <w:r w:rsidR="00935416" w:rsidRPr="0002339B">
        <w:rPr>
          <w:rFonts w:ascii="Calibri" w:hAnsi="Calibri" w:cs="Calibri"/>
          <w:sz w:val="22"/>
          <w:lang w:val="en-GB"/>
        </w:rPr>
        <w:t>consultancy firm</w:t>
      </w:r>
      <w:r w:rsidR="0034476C" w:rsidRPr="0002339B">
        <w:rPr>
          <w:rFonts w:ascii="Calibri" w:hAnsi="Calibri" w:cs="Calibri"/>
          <w:sz w:val="22"/>
          <w:lang w:val="en-GB"/>
        </w:rPr>
        <w:t xml:space="preserve"> with combined expertise in capital markets, </w:t>
      </w:r>
      <w:r w:rsidR="00457E03">
        <w:rPr>
          <w:rFonts w:ascii="Calibri" w:hAnsi="Calibri" w:cs="Calibri"/>
          <w:sz w:val="22"/>
          <w:lang w:val="en-GB"/>
        </w:rPr>
        <w:t xml:space="preserve">access to finance for SMEs and gender. </w:t>
      </w:r>
    </w:p>
    <w:p w14:paraId="18AA269D" w14:textId="77777777" w:rsidR="00914FA1" w:rsidRDefault="00914FA1" w:rsidP="00914FA1">
      <w:pPr>
        <w:shd w:val="clear" w:color="auto" w:fill="FFFFFF"/>
        <w:spacing w:after="120"/>
        <w:contextualSpacing/>
        <w:jc w:val="both"/>
        <w:rPr>
          <w:rFonts w:ascii="Calibri" w:hAnsi="Calibri" w:cs="Calibri"/>
          <w:sz w:val="22"/>
          <w:lang w:val="en-GB"/>
        </w:rPr>
      </w:pPr>
    </w:p>
    <w:p w14:paraId="48BA0844" w14:textId="23540F71" w:rsidR="009313C8" w:rsidRPr="0002339B" w:rsidRDefault="009313C8" w:rsidP="00914FA1">
      <w:pPr>
        <w:shd w:val="clear" w:color="auto" w:fill="FFFFFF"/>
        <w:spacing w:after="120"/>
        <w:contextualSpacing/>
        <w:jc w:val="both"/>
        <w:rPr>
          <w:rFonts w:ascii="Calibri" w:hAnsi="Calibri" w:cs="Calibri"/>
          <w:sz w:val="22"/>
          <w:lang w:val="en-GB"/>
        </w:rPr>
      </w:pPr>
      <w:r w:rsidRPr="009313C8">
        <w:rPr>
          <w:rFonts w:ascii="Calibri" w:hAnsi="Calibri" w:cs="Calibri"/>
          <w:sz w:val="22"/>
          <w:lang w:val="en-GB"/>
        </w:rPr>
        <w:t>This diagnostic study is conducted within the framework of the Action “Inclusive Capital Markets for Youth and Women Entrepreneurs in Ethiopia” and aims to directly support programme design and implementation, in line with the Document of Action and exchanges held with the European Union</w:t>
      </w:r>
      <w:r w:rsidR="003D247F">
        <w:rPr>
          <w:rFonts w:ascii="Calibri" w:hAnsi="Calibri" w:cs="Calibri"/>
          <w:sz w:val="22"/>
          <w:lang w:val="en-GB"/>
        </w:rPr>
        <w:t xml:space="preserve"> and AFD</w:t>
      </w:r>
      <w:r w:rsidRPr="009313C8">
        <w:rPr>
          <w:rFonts w:ascii="Calibri" w:hAnsi="Calibri" w:cs="Calibri"/>
          <w:sz w:val="22"/>
          <w:lang w:val="en-GB"/>
        </w:rPr>
        <w:t>.</w:t>
      </w:r>
    </w:p>
    <w:p w14:paraId="5BDC986F" w14:textId="77777777" w:rsidR="00CB7AA1" w:rsidRPr="0002339B" w:rsidRDefault="00CB7AA1" w:rsidP="00914FA1">
      <w:pPr>
        <w:spacing w:after="120"/>
        <w:contextualSpacing/>
        <w:jc w:val="both"/>
        <w:rPr>
          <w:rFonts w:asciiTheme="minorHAnsi" w:hAnsiTheme="minorHAnsi" w:cstheme="minorHAnsi"/>
          <w:lang w:val="en-GB"/>
        </w:rPr>
      </w:pPr>
    </w:p>
    <w:p w14:paraId="38D0CCF7" w14:textId="77777777" w:rsidR="001D27F6" w:rsidRPr="0002339B" w:rsidRDefault="00965444" w:rsidP="00914FA1">
      <w:pPr>
        <w:numPr>
          <w:ilvl w:val="0"/>
          <w:numId w:val="2"/>
        </w:numPr>
        <w:shd w:val="clear" w:color="auto" w:fill="E6E6E6"/>
        <w:tabs>
          <w:tab w:val="clear" w:pos="720"/>
          <w:tab w:val="num" w:pos="180"/>
        </w:tabs>
        <w:spacing w:after="120"/>
        <w:ind w:left="180"/>
        <w:contextualSpacing/>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Objectives and desired results</w:t>
      </w:r>
    </w:p>
    <w:p w14:paraId="3D53F620" w14:textId="77777777" w:rsidR="001D27F6" w:rsidRPr="0002339B" w:rsidRDefault="001D27F6" w:rsidP="00914FA1">
      <w:pPr>
        <w:spacing w:after="120"/>
        <w:contextualSpacing/>
        <w:jc w:val="both"/>
        <w:rPr>
          <w:rFonts w:asciiTheme="minorHAnsi" w:hAnsiTheme="minorHAnsi" w:cstheme="minorHAnsi"/>
          <w:sz w:val="22"/>
          <w:szCs w:val="22"/>
          <w:lang w:val="en-GB"/>
        </w:rPr>
      </w:pPr>
    </w:p>
    <w:p w14:paraId="5915EDA9" w14:textId="3AEBBDC1" w:rsidR="00475709" w:rsidRPr="0002339B" w:rsidRDefault="001D27F6" w:rsidP="00914FA1">
      <w:pPr>
        <w:numPr>
          <w:ilvl w:val="1"/>
          <w:numId w:val="2"/>
        </w:numPr>
        <w:tabs>
          <w:tab w:val="clear" w:pos="1440"/>
          <w:tab w:val="num" w:pos="900"/>
        </w:tabs>
        <w:spacing w:after="120"/>
        <w:ind w:left="900"/>
        <w:contextualSpacing/>
        <w:jc w:val="both"/>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 xml:space="preserve">General objective </w:t>
      </w:r>
    </w:p>
    <w:p w14:paraId="394B4389" w14:textId="77777777" w:rsidR="009236DE" w:rsidRPr="0002339B" w:rsidRDefault="009236DE" w:rsidP="00914FA1">
      <w:pPr>
        <w:spacing w:after="120"/>
        <w:contextualSpacing/>
        <w:jc w:val="both"/>
        <w:rPr>
          <w:rFonts w:asciiTheme="minorHAnsi" w:hAnsiTheme="minorHAnsi" w:cstheme="minorHAnsi"/>
          <w:sz w:val="22"/>
          <w:szCs w:val="22"/>
          <w:lang w:val="en-GB"/>
        </w:rPr>
      </w:pPr>
    </w:p>
    <w:p w14:paraId="52D726F0" w14:textId="61377BA3" w:rsidR="0058710F" w:rsidRDefault="009236DE" w:rsidP="00914FA1">
      <w:pPr>
        <w:spacing w:after="12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The object</w:t>
      </w:r>
      <w:r w:rsidR="0058710F" w:rsidRPr="0002339B">
        <w:rPr>
          <w:rFonts w:asciiTheme="minorHAnsi" w:hAnsiTheme="minorHAnsi" w:cstheme="minorHAnsi"/>
          <w:sz w:val="22"/>
          <w:szCs w:val="22"/>
          <w:lang w:val="en-GB"/>
        </w:rPr>
        <w:t>ive of the assignment is to conduct a comprehensive diagnostic study during the</w:t>
      </w:r>
      <w:r w:rsidR="00E7058F" w:rsidRPr="0002339B">
        <w:rPr>
          <w:rFonts w:asciiTheme="minorHAnsi" w:hAnsiTheme="minorHAnsi" w:cstheme="minorHAnsi"/>
          <w:sz w:val="22"/>
          <w:szCs w:val="22"/>
          <w:lang w:val="en-GB"/>
        </w:rPr>
        <w:t xml:space="preserve"> inception phase of the</w:t>
      </w:r>
      <w:r w:rsidR="0058710F" w:rsidRPr="0002339B">
        <w:rPr>
          <w:rFonts w:asciiTheme="minorHAnsi" w:hAnsiTheme="minorHAnsi" w:cstheme="minorHAnsi"/>
          <w:sz w:val="22"/>
          <w:szCs w:val="22"/>
          <w:lang w:val="en-GB"/>
        </w:rPr>
        <w:t xml:space="preserve"> </w:t>
      </w:r>
      <w:r w:rsidR="00E7058F" w:rsidRPr="0002339B">
        <w:rPr>
          <w:rFonts w:asciiTheme="minorHAnsi" w:hAnsiTheme="minorHAnsi" w:cstheme="minorHAnsi"/>
          <w:sz w:val="22"/>
          <w:szCs w:val="22"/>
          <w:lang w:val="en-GB"/>
        </w:rPr>
        <w:t>project.</w:t>
      </w:r>
      <w:r w:rsidR="007900BA" w:rsidRPr="0002339B">
        <w:rPr>
          <w:rFonts w:asciiTheme="minorHAnsi" w:hAnsiTheme="minorHAnsi" w:cstheme="minorHAnsi"/>
          <w:sz w:val="22"/>
          <w:szCs w:val="22"/>
          <w:lang w:val="en-GB"/>
        </w:rPr>
        <w:t xml:space="preserve"> The results and recommendations of this study will allow the project team to better define the future activities of the project a</w:t>
      </w:r>
      <w:r w:rsidR="00083CF9" w:rsidRPr="0002339B">
        <w:rPr>
          <w:rFonts w:asciiTheme="minorHAnsi" w:hAnsiTheme="minorHAnsi" w:cstheme="minorHAnsi"/>
          <w:sz w:val="22"/>
          <w:szCs w:val="22"/>
          <w:lang w:val="en-GB"/>
        </w:rPr>
        <w:t>nd prioritise the needs of its beneficiaries.</w:t>
      </w:r>
      <w:r w:rsidR="00104097">
        <w:rPr>
          <w:rFonts w:asciiTheme="minorHAnsi" w:hAnsiTheme="minorHAnsi" w:cstheme="minorHAnsi"/>
          <w:sz w:val="22"/>
          <w:szCs w:val="22"/>
          <w:lang w:val="en-GB"/>
        </w:rPr>
        <w:t xml:space="preserve"> It will also ensure that gender and ESG are integrated into the project activities.</w:t>
      </w:r>
    </w:p>
    <w:p w14:paraId="75A619EB" w14:textId="6A5D5E31" w:rsidR="00475709" w:rsidRPr="0002339B" w:rsidRDefault="00475709" w:rsidP="00914FA1">
      <w:pPr>
        <w:tabs>
          <w:tab w:val="num" w:pos="900"/>
        </w:tabs>
        <w:spacing w:after="120"/>
        <w:ind w:left="900" w:hanging="360"/>
        <w:contextualSpacing/>
        <w:jc w:val="both"/>
        <w:rPr>
          <w:rFonts w:asciiTheme="minorHAnsi" w:hAnsiTheme="minorHAnsi" w:cstheme="minorHAnsi"/>
          <w:sz w:val="22"/>
          <w:szCs w:val="22"/>
          <w:lang w:val="en-GB"/>
        </w:rPr>
      </w:pPr>
    </w:p>
    <w:p w14:paraId="003D337A" w14:textId="77777777" w:rsidR="001D27F6" w:rsidRPr="0002339B" w:rsidRDefault="001D27F6" w:rsidP="00914FA1">
      <w:pPr>
        <w:numPr>
          <w:ilvl w:val="1"/>
          <w:numId w:val="2"/>
        </w:numPr>
        <w:tabs>
          <w:tab w:val="clear" w:pos="1440"/>
          <w:tab w:val="num" w:pos="900"/>
        </w:tabs>
        <w:spacing w:after="120"/>
        <w:ind w:left="900"/>
        <w:contextualSpacing/>
        <w:jc w:val="both"/>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Specific objectives</w:t>
      </w:r>
    </w:p>
    <w:p w14:paraId="70428A63" w14:textId="3998B1B1" w:rsidR="00475709" w:rsidRPr="0002339B" w:rsidRDefault="00475709" w:rsidP="00914FA1">
      <w:pPr>
        <w:spacing w:after="120"/>
        <w:contextualSpacing/>
        <w:jc w:val="both"/>
        <w:rPr>
          <w:rFonts w:asciiTheme="minorHAnsi" w:hAnsiTheme="minorHAnsi" w:cstheme="minorHAnsi"/>
          <w:sz w:val="22"/>
          <w:szCs w:val="22"/>
          <w:lang w:val="en-GB"/>
        </w:rPr>
      </w:pPr>
    </w:p>
    <w:p w14:paraId="54B96C1A" w14:textId="5B0B5E97" w:rsidR="0058710F" w:rsidRPr="0002339B" w:rsidRDefault="0058710F" w:rsidP="00914FA1">
      <w:pPr>
        <w:spacing w:after="12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The study shall:</w:t>
      </w:r>
    </w:p>
    <w:p w14:paraId="1CE6DC86" w14:textId="7DB7B409" w:rsidR="00F503E0" w:rsidRPr="0002339B" w:rsidRDefault="00F503E0" w:rsidP="00E3190A">
      <w:pPr>
        <w:pStyle w:val="Paragraphedeliste"/>
        <w:numPr>
          <w:ilvl w:val="0"/>
          <w:numId w:val="7"/>
        </w:numPr>
        <w:spacing w:after="120"/>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 xml:space="preserve">Map </w:t>
      </w:r>
      <w:r w:rsidR="001C1661" w:rsidRPr="0002339B">
        <w:rPr>
          <w:rFonts w:asciiTheme="minorHAnsi" w:hAnsiTheme="minorHAnsi" w:cstheme="minorHAnsi"/>
          <w:b/>
          <w:sz w:val="22"/>
          <w:szCs w:val="22"/>
          <w:lang w:val="en-GB"/>
        </w:rPr>
        <w:t xml:space="preserve">key </w:t>
      </w:r>
      <w:r w:rsidRPr="0002339B">
        <w:rPr>
          <w:rFonts w:asciiTheme="minorHAnsi" w:hAnsiTheme="minorHAnsi" w:cstheme="minorHAnsi"/>
          <w:b/>
          <w:sz w:val="22"/>
          <w:szCs w:val="22"/>
          <w:lang w:val="en-GB"/>
        </w:rPr>
        <w:t>stakeholders</w:t>
      </w:r>
      <w:r w:rsidRPr="0002339B">
        <w:rPr>
          <w:rFonts w:asciiTheme="minorHAnsi" w:hAnsiTheme="minorHAnsi" w:cstheme="minorHAnsi"/>
          <w:sz w:val="22"/>
          <w:szCs w:val="22"/>
          <w:lang w:val="en-GB"/>
        </w:rPr>
        <w:t xml:space="preserve"> </w:t>
      </w:r>
      <w:r w:rsidR="00A736E7" w:rsidRPr="0002339B">
        <w:rPr>
          <w:rFonts w:asciiTheme="minorHAnsi" w:hAnsiTheme="minorHAnsi" w:cstheme="minorHAnsi"/>
          <w:sz w:val="22"/>
          <w:szCs w:val="22"/>
          <w:lang w:val="en-GB"/>
        </w:rPr>
        <w:t xml:space="preserve">relevant to the project </w:t>
      </w:r>
      <w:r w:rsidRPr="0002339B">
        <w:rPr>
          <w:rFonts w:asciiTheme="minorHAnsi" w:hAnsiTheme="minorHAnsi" w:cstheme="minorHAnsi"/>
          <w:sz w:val="22"/>
          <w:szCs w:val="22"/>
          <w:lang w:val="en-GB"/>
        </w:rPr>
        <w:t xml:space="preserve">(ESOs, investor networks...) </w:t>
      </w:r>
      <w:r w:rsidR="00A736E7" w:rsidRPr="0002339B">
        <w:rPr>
          <w:rFonts w:asciiTheme="minorHAnsi" w:hAnsiTheme="minorHAnsi" w:cstheme="minorHAnsi"/>
          <w:sz w:val="22"/>
          <w:szCs w:val="22"/>
          <w:lang w:val="en-GB"/>
        </w:rPr>
        <w:t xml:space="preserve">to identify those best positioned </w:t>
      </w:r>
      <w:r w:rsidRPr="0002339B">
        <w:rPr>
          <w:rFonts w:asciiTheme="minorHAnsi" w:hAnsiTheme="minorHAnsi" w:cstheme="minorHAnsi"/>
          <w:sz w:val="22"/>
          <w:szCs w:val="22"/>
          <w:lang w:val="en-GB"/>
        </w:rPr>
        <w:t>to maximise the impact of the project;</w:t>
      </w:r>
    </w:p>
    <w:p w14:paraId="0BBF8DCA" w14:textId="44A88B76" w:rsidR="00A2172E" w:rsidRPr="0002339B" w:rsidRDefault="00F503E0" w:rsidP="00E3190A">
      <w:pPr>
        <w:pStyle w:val="Paragraphedeliste"/>
        <w:numPr>
          <w:ilvl w:val="0"/>
          <w:numId w:val="7"/>
        </w:numPr>
        <w:spacing w:after="120"/>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 xml:space="preserve">Analyse the </w:t>
      </w:r>
      <w:r w:rsidR="00AD0F7D" w:rsidRPr="0002339B">
        <w:rPr>
          <w:rFonts w:asciiTheme="minorHAnsi" w:hAnsiTheme="minorHAnsi" w:cstheme="minorHAnsi"/>
          <w:b/>
          <w:sz w:val="22"/>
          <w:szCs w:val="22"/>
          <w:lang w:val="en-GB"/>
        </w:rPr>
        <w:t>existing entrepreneurial and financial support offer</w:t>
      </w:r>
      <w:r w:rsidRPr="0002339B">
        <w:rPr>
          <w:rFonts w:asciiTheme="minorHAnsi" w:hAnsiTheme="minorHAnsi" w:cstheme="minorHAnsi"/>
          <w:sz w:val="22"/>
          <w:szCs w:val="22"/>
          <w:lang w:val="en-GB"/>
        </w:rPr>
        <w:t xml:space="preserve"> around SMEs and start-ups in Ethiopia (Business Membership Organisations, investors etc.)</w:t>
      </w:r>
      <w:r w:rsidR="00A2172E" w:rsidRPr="0002339B">
        <w:rPr>
          <w:rFonts w:asciiTheme="minorHAnsi" w:hAnsiTheme="minorHAnsi" w:cstheme="minorHAnsi"/>
          <w:sz w:val="22"/>
          <w:szCs w:val="22"/>
          <w:lang w:val="en-GB"/>
        </w:rPr>
        <w:t>;</w:t>
      </w:r>
    </w:p>
    <w:p w14:paraId="5387C8AF" w14:textId="39E7C6BA" w:rsidR="001C1661" w:rsidRPr="0002339B" w:rsidRDefault="002766F5" w:rsidP="00E3190A">
      <w:pPr>
        <w:pStyle w:val="Paragraphedeliste"/>
        <w:numPr>
          <w:ilvl w:val="0"/>
          <w:numId w:val="7"/>
        </w:numPr>
        <w:spacing w:after="120"/>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Inform the design of subsequent technical assistance, regulatory reforms, and product innovations</w:t>
      </w:r>
      <w:r w:rsidRPr="0002339B">
        <w:rPr>
          <w:rFonts w:asciiTheme="minorHAnsi" w:hAnsiTheme="minorHAnsi" w:cstheme="minorHAnsi"/>
          <w:sz w:val="22"/>
          <w:szCs w:val="22"/>
          <w:lang w:val="en-GB"/>
        </w:rPr>
        <w:t xml:space="preserve"> aligned with ECMA’s priorities and the broader development of Ethiopia’s capital market ecosyste</w:t>
      </w:r>
      <w:r w:rsidR="00A2172E" w:rsidRPr="0002339B">
        <w:rPr>
          <w:rFonts w:asciiTheme="minorHAnsi" w:hAnsiTheme="minorHAnsi" w:cstheme="minorHAnsi"/>
          <w:sz w:val="22"/>
          <w:szCs w:val="22"/>
          <w:lang w:val="en-GB"/>
        </w:rPr>
        <w:t>m;</w:t>
      </w:r>
    </w:p>
    <w:p w14:paraId="3A1FF4F8" w14:textId="22230420" w:rsidR="00F503E0" w:rsidRPr="0002339B" w:rsidRDefault="00A2172E" w:rsidP="00E3190A">
      <w:pPr>
        <w:pStyle w:val="Paragraphedeliste"/>
        <w:numPr>
          <w:ilvl w:val="0"/>
          <w:numId w:val="7"/>
        </w:numPr>
        <w:spacing w:after="120"/>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 xml:space="preserve">Assess the needs of Programmes’ </w:t>
      </w:r>
      <w:r w:rsidR="00DC3188" w:rsidRPr="0002339B">
        <w:rPr>
          <w:rFonts w:asciiTheme="minorHAnsi" w:hAnsiTheme="minorHAnsi" w:cstheme="minorHAnsi"/>
          <w:b/>
          <w:sz w:val="22"/>
          <w:szCs w:val="22"/>
          <w:lang w:val="en-GB"/>
        </w:rPr>
        <w:t xml:space="preserve">beneficiaries </w:t>
      </w:r>
      <w:r w:rsidRPr="0002339B">
        <w:rPr>
          <w:rFonts w:asciiTheme="minorHAnsi" w:hAnsiTheme="minorHAnsi" w:cstheme="minorHAnsi"/>
          <w:b/>
          <w:sz w:val="22"/>
          <w:szCs w:val="22"/>
          <w:lang w:val="en-GB"/>
        </w:rPr>
        <w:t>(SMEs, start-ups, investors, etc.) and f</w:t>
      </w:r>
      <w:r w:rsidR="00BA4E9B" w:rsidRPr="0002339B">
        <w:rPr>
          <w:rFonts w:asciiTheme="minorHAnsi" w:hAnsiTheme="minorHAnsi" w:cstheme="minorHAnsi"/>
          <w:b/>
          <w:sz w:val="22"/>
          <w:szCs w:val="22"/>
          <w:lang w:val="en-GB"/>
        </w:rPr>
        <w:t xml:space="preserve">ormulate recommendations to refine </w:t>
      </w:r>
      <w:r w:rsidR="00F503E0" w:rsidRPr="0002339B">
        <w:rPr>
          <w:rFonts w:asciiTheme="minorHAnsi" w:hAnsiTheme="minorHAnsi" w:cstheme="minorHAnsi"/>
          <w:b/>
          <w:sz w:val="22"/>
          <w:szCs w:val="22"/>
          <w:lang w:val="en-GB"/>
        </w:rPr>
        <w:t xml:space="preserve">the programme </w:t>
      </w:r>
      <w:r w:rsidR="00BA4E9B" w:rsidRPr="0002339B">
        <w:rPr>
          <w:rFonts w:asciiTheme="minorHAnsi" w:hAnsiTheme="minorHAnsi" w:cstheme="minorHAnsi"/>
          <w:b/>
          <w:sz w:val="22"/>
          <w:szCs w:val="22"/>
          <w:lang w:val="en-GB"/>
        </w:rPr>
        <w:t>design</w:t>
      </w:r>
      <w:r w:rsidR="00BA4E9B" w:rsidRPr="0002339B">
        <w:rPr>
          <w:rFonts w:asciiTheme="minorHAnsi" w:hAnsiTheme="minorHAnsi" w:cstheme="minorHAnsi"/>
          <w:sz w:val="22"/>
          <w:szCs w:val="22"/>
          <w:lang w:val="en-GB"/>
        </w:rPr>
        <w:t xml:space="preserve"> </w:t>
      </w:r>
      <w:r w:rsidR="00F503E0" w:rsidRPr="0002339B">
        <w:rPr>
          <w:rFonts w:asciiTheme="minorHAnsi" w:hAnsiTheme="minorHAnsi" w:cstheme="minorHAnsi"/>
          <w:sz w:val="22"/>
          <w:szCs w:val="22"/>
          <w:lang w:val="en-GB"/>
        </w:rPr>
        <w:t>(</w:t>
      </w:r>
      <w:r w:rsidR="006077E5" w:rsidRPr="0002339B">
        <w:rPr>
          <w:rFonts w:asciiTheme="minorHAnsi" w:hAnsiTheme="minorHAnsi" w:cstheme="minorHAnsi"/>
          <w:sz w:val="22"/>
          <w:szCs w:val="22"/>
          <w:lang w:val="en-GB"/>
        </w:rPr>
        <w:t xml:space="preserve">geographical scope, </w:t>
      </w:r>
      <w:r w:rsidR="006516A4" w:rsidRPr="0002339B">
        <w:rPr>
          <w:rFonts w:asciiTheme="minorHAnsi" w:hAnsiTheme="minorHAnsi" w:cstheme="minorHAnsi"/>
          <w:sz w:val="22"/>
          <w:szCs w:val="22"/>
          <w:lang w:val="en-GB"/>
        </w:rPr>
        <w:t xml:space="preserve">sector – including horticulture and coffee, </w:t>
      </w:r>
      <w:r w:rsidR="00F503E0" w:rsidRPr="0002339B">
        <w:rPr>
          <w:rFonts w:asciiTheme="minorHAnsi" w:hAnsiTheme="minorHAnsi" w:cstheme="minorHAnsi"/>
          <w:sz w:val="22"/>
          <w:szCs w:val="22"/>
          <w:lang w:val="en-GB"/>
        </w:rPr>
        <w:t>outputs, inputs, activities);</w:t>
      </w:r>
    </w:p>
    <w:p w14:paraId="56C5742C" w14:textId="00814522" w:rsidR="00F503E0" w:rsidRPr="0002339B" w:rsidRDefault="00F503E0" w:rsidP="00E3190A">
      <w:pPr>
        <w:pStyle w:val="Paragraphedeliste"/>
        <w:numPr>
          <w:ilvl w:val="0"/>
          <w:numId w:val="7"/>
        </w:numPr>
        <w:spacing w:after="120"/>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Identify</w:t>
      </w:r>
      <w:r w:rsidR="00BA4E9B" w:rsidRPr="0002339B">
        <w:rPr>
          <w:rFonts w:asciiTheme="minorHAnsi" w:hAnsiTheme="minorHAnsi" w:cstheme="minorHAnsi"/>
          <w:b/>
          <w:sz w:val="22"/>
          <w:szCs w:val="22"/>
          <w:lang w:val="en-GB"/>
        </w:rPr>
        <w:t xml:space="preserve"> </w:t>
      </w:r>
      <w:r w:rsidR="00371488" w:rsidRPr="0002339B">
        <w:rPr>
          <w:rFonts w:asciiTheme="minorHAnsi" w:hAnsiTheme="minorHAnsi" w:cstheme="minorHAnsi"/>
          <w:b/>
          <w:sz w:val="22"/>
          <w:szCs w:val="22"/>
          <w:lang w:val="en-GB"/>
        </w:rPr>
        <w:t>levers through which the project can contribute to women and youth’s economic empowerment</w:t>
      </w:r>
      <w:r w:rsidR="00371488" w:rsidRPr="0002339B">
        <w:rPr>
          <w:rFonts w:asciiTheme="minorHAnsi" w:hAnsiTheme="minorHAnsi" w:cstheme="minorHAnsi"/>
          <w:sz w:val="22"/>
          <w:szCs w:val="22"/>
          <w:lang w:val="en-GB"/>
        </w:rPr>
        <w:t xml:space="preserve"> </w:t>
      </w:r>
      <w:r w:rsidR="00BA4E9B" w:rsidRPr="0002339B">
        <w:rPr>
          <w:rFonts w:asciiTheme="minorHAnsi" w:hAnsiTheme="minorHAnsi" w:cstheme="minorHAnsi"/>
          <w:sz w:val="22"/>
          <w:szCs w:val="22"/>
          <w:lang w:val="en-GB"/>
        </w:rPr>
        <w:t xml:space="preserve">and propose </w:t>
      </w:r>
      <w:r w:rsidR="002766F5" w:rsidRPr="0002339B">
        <w:rPr>
          <w:rFonts w:asciiTheme="minorHAnsi" w:hAnsiTheme="minorHAnsi" w:cstheme="minorHAnsi"/>
          <w:sz w:val="22"/>
          <w:szCs w:val="22"/>
          <w:lang w:val="en-GB"/>
        </w:rPr>
        <w:t xml:space="preserve">approaches </w:t>
      </w:r>
      <w:r w:rsidRPr="0002339B">
        <w:rPr>
          <w:rFonts w:asciiTheme="minorHAnsi" w:hAnsiTheme="minorHAnsi" w:cstheme="minorHAnsi"/>
          <w:sz w:val="22"/>
          <w:szCs w:val="22"/>
          <w:lang w:val="en-GB"/>
        </w:rPr>
        <w:t>to integrate gender</w:t>
      </w:r>
      <w:r w:rsidR="00BA4E9B" w:rsidRPr="0002339B">
        <w:rPr>
          <w:rFonts w:asciiTheme="minorHAnsi" w:hAnsiTheme="minorHAnsi" w:cstheme="minorHAnsi"/>
          <w:sz w:val="22"/>
          <w:szCs w:val="22"/>
          <w:lang w:val="en-GB"/>
        </w:rPr>
        <w:t xml:space="preserve">, </w:t>
      </w:r>
      <w:r w:rsidRPr="0002339B">
        <w:rPr>
          <w:rFonts w:asciiTheme="minorHAnsi" w:hAnsiTheme="minorHAnsi" w:cstheme="minorHAnsi"/>
          <w:sz w:val="22"/>
          <w:szCs w:val="22"/>
          <w:lang w:val="en-GB"/>
        </w:rPr>
        <w:t xml:space="preserve">youth </w:t>
      </w:r>
      <w:r w:rsidR="00BA4E9B" w:rsidRPr="0002339B">
        <w:rPr>
          <w:rFonts w:asciiTheme="minorHAnsi" w:hAnsiTheme="minorHAnsi" w:cstheme="minorHAnsi"/>
          <w:sz w:val="22"/>
          <w:szCs w:val="22"/>
          <w:lang w:val="en-GB"/>
        </w:rPr>
        <w:t xml:space="preserve">and sustainability </w:t>
      </w:r>
      <w:r w:rsidR="002766F5" w:rsidRPr="0002339B">
        <w:rPr>
          <w:rFonts w:asciiTheme="minorHAnsi" w:hAnsiTheme="minorHAnsi" w:cstheme="minorHAnsi"/>
          <w:sz w:val="22"/>
          <w:szCs w:val="22"/>
          <w:lang w:val="en-GB"/>
        </w:rPr>
        <w:t>dimensions across the project’s activities</w:t>
      </w:r>
      <w:r w:rsidR="00896412" w:rsidRPr="0002339B">
        <w:rPr>
          <w:rFonts w:asciiTheme="minorHAnsi" w:hAnsiTheme="minorHAnsi" w:cstheme="minorHAnsi"/>
          <w:sz w:val="22"/>
          <w:szCs w:val="22"/>
          <w:lang w:val="en-GB"/>
        </w:rPr>
        <w:t>, with a specific focus on the development of a gender action plan</w:t>
      </w:r>
      <w:r w:rsidR="002766F5" w:rsidRPr="0002339B">
        <w:rPr>
          <w:rFonts w:asciiTheme="minorHAnsi" w:hAnsiTheme="minorHAnsi" w:cstheme="minorHAnsi"/>
          <w:sz w:val="22"/>
          <w:szCs w:val="22"/>
          <w:lang w:val="en-GB"/>
        </w:rPr>
        <w:t xml:space="preserve">; </w:t>
      </w:r>
    </w:p>
    <w:p w14:paraId="6A579702" w14:textId="19EACDFF" w:rsidR="0058710F" w:rsidRPr="0002339B" w:rsidRDefault="00BA4E9B" w:rsidP="00E3190A">
      <w:pPr>
        <w:pStyle w:val="Paragraphedeliste"/>
        <w:numPr>
          <w:ilvl w:val="0"/>
          <w:numId w:val="7"/>
        </w:numPr>
        <w:spacing w:after="120"/>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 xml:space="preserve">Benchmark </w:t>
      </w:r>
      <w:r w:rsidR="009429F4" w:rsidRPr="0002339B">
        <w:rPr>
          <w:rFonts w:asciiTheme="minorHAnsi" w:hAnsiTheme="minorHAnsi" w:cstheme="minorHAnsi"/>
          <w:b/>
          <w:sz w:val="22"/>
          <w:szCs w:val="22"/>
          <w:lang w:val="en-GB"/>
        </w:rPr>
        <w:t xml:space="preserve">relevant </w:t>
      </w:r>
      <w:r w:rsidR="0058710F" w:rsidRPr="0002339B">
        <w:rPr>
          <w:rFonts w:asciiTheme="minorHAnsi" w:hAnsiTheme="minorHAnsi" w:cstheme="minorHAnsi"/>
          <w:b/>
          <w:sz w:val="22"/>
          <w:szCs w:val="22"/>
          <w:lang w:val="en-GB"/>
        </w:rPr>
        <w:t>international good practices</w:t>
      </w:r>
      <w:r w:rsidR="0058710F" w:rsidRPr="0002339B">
        <w:rPr>
          <w:rFonts w:asciiTheme="minorHAnsi" w:hAnsiTheme="minorHAnsi" w:cstheme="minorHAnsi"/>
          <w:sz w:val="22"/>
          <w:szCs w:val="22"/>
          <w:lang w:val="en-GB"/>
        </w:rPr>
        <w:t xml:space="preserve"> </w:t>
      </w:r>
      <w:r w:rsidR="009429F4" w:rsidRPr="0002339B">
        <w:rPr>
          <w:rFonts w:asciiTheme="minorHAnsi" w:hAnsiTheme="minorHAnsi" w:cstheme="minorHAnsi"/>
          <w:sz w:val="22"/>
          <w:szCs w:val="22"/>
          <w:lang w:val="en-GB"/>
        </w:rPr>
        <w:t xml:space="preserve">and innovative approaches </w:t>
      </w:r>
      <w:r w:rsidR="0058710F" w:rsidRPr="0002339B">
        <w:rPr>
          <w:rFonts w:asciiTheme="minorHAnsi" w:hAnsiTheme="minorHAnsi" w:cstheme="minorHAnsi"/>
          <w:sz w:val="22"/>
          <w:szCs w:val="22"/>
          <w:lang w:val="en-GB"/>
        </w:rPr>
        <w:t xml:space="preserve">in terms of SME integration in capital markets, and provide recommendations on how the project can contribute to </w:t>
      </w:r>
      <w:r w:rsidR="009429F4" w:rsidRPr="0002339B">
        <w:rPr>
          <w:rFonts w:asciiTheme="minorHAnsi" w:hAnsiTheme="minorHAnsi" w:cstheme="minorHAnsi"/>
          <w:sz w:val="22"/>
          <w:szCs w:val="22"/>
          <w:lang w:val="en-GB"/>
        </w:rPr>
        <w:t xml:space="preserve">adapt and </w:t>
      </w:r>
      <w:r w:rsidR="0058710F" w:rsidRPr="0002339B">
        <w:rPr>
          <w:rFonts w:asciiTheme="minorHAnsi" w:hAnsiTheme="minorHAnsi" w:cstheme="minorHAnsi"/>
          <w:sz w:val="22"/>
          <w:szCs w:val="22"/>
          <w:lang w:val="en-GB"/>
        </w:rPr>
        <w:t>replicate them in Ethiopia</w:t>
      </w:r>
      <w:r w:rsidR="002766F5" w:rsidRPr="0002339B">
        <w:rPr>
          <w:rFonts w:asciiTheme="minorHAnsi" w:hAnsiTheme="minorHAnsi" w:cstheme="minorHAnsi"/>
          <w:sz w:val="22"/>
          <w:szCs w:val="22"/>
          <w:lang w:val="en-GB"/>
        </w:rPr>
        <w:t>;</w:t>
      </w:r>
    </w:p>
    <w:p w14:paraId="55370ECA" w14:textId="36ECE2B1" w:rsidR="001C1661" w:rsidRPr="0002339B" w:rsidRDefault="002766F5" w:rsidP="00E3190A">
      <w:pPr>
        <w:pStyle w:val="Paragraphedeliste"/>
        <w:numPr>
          <w:ilvl w:val="0"/>
          <w:numId w:val="7"/>
        </w:numPr>
        <w:spacing w:after="120"/>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Map</w:t>
      </w:r>
      <w:r w:rsidR="00BA4E9B" w:rsidRPr="0002339B">
        <w:rPr>
          <w:rFonts w:asciiTheme="minorHAnsi" w:hAnsiTheme="minorHAnsi" w:cstheme="minorHAnsi"/>
          <w:b/>
          <w:sz w:val="22"/>
          <w:szCs w:val="22"/>
          <w:lang w:val="en-GB"/>
        </w:rPr>
        <w:t xml:space="preserve"> </w:t>
      </w:r>
      <w:r w:rsidR="001C1661" w:rsidRPr="0002339B">
        <w:rPr>
          <w:rFonts w:asciiTheme="minorHAnsi" w:hAnsiTheme="minorHAnsi" w:cstheme="minorHAnsi"/>
          <w:b/>
          <w:sz w:val="22"/>
          <w:szCs w:val="22"/>
          <w:lang w:val="en-GB"/>
        </w:rPr>
        <w:t>cooperation programmes</w:t>
      </w:r>
      <w:r w:rsidR="00BA4E9B" w:rsidRPr="0002339B">
        <w:rPr>
          <w:rFonts w:asciiTheme="minorHAnsi" w:hAnsiTheme="minorHAnsi" w:cstheme="minorHAnsi"/>
          <w:b/>
          <w:sz w:val="22"/>
          <w:szCs w:val="22"/>
          <w:lang w:val="en-GB"/>
        </w:rPr>
        <w:t xml:space="preserve"> and ongoing initiatives</w:t>
      </w:r>
      <w:r w:rsidR="001C1661" w:rsidRPr="0002339B">
        <w:rPr>
          <w:rFonts w:asciiTheme="minorHAnsi" w:hAnsiTheme="minorHAnsi" w:cstheme="minorHAnsi"/>
          <w:sz w:val="22"/>
          <w:szCs w:val="22"/>
          <w:lang w:val="en-GB"/>
        </w:rPr>
        <w:t xml:space="preserve"> related to capital markets</w:t>
      </w:r>
      <w:r w:rsidR="006C324C" w:rsidRPr="0002339B">
        <w:rPr>
          <w:rFonts w:asciiTheme="minorHAnsi" w:hAnsiTheme="minorHAnsi" w:cstheme="minorHAnsi"/>
          <w:sz w:val="22"/>
          <w:szCs w:val="22"/>
          <w:lang w:val="en-GB"/>
        </w:rPr>
        <w:t xml:space="preserve"> and the Ethiopian private sector in general</w:t>
      </w:r>
      <w:r w:rsidR="00BA4E9B" w:rsidRPr="0002339B">
        <w:rPr>
          <w:rFonts w:asciiTheme="minorHAnsi" w:hAnsiTheme="minorHAnsi" w:cstheme="minorHAnsi"/>
          <w:sz w:val="22"/>
          <w:szCs w:val="22"/>
          <w:lang w:val="en-GB"/>
        </w:rPr>
        <w:t>, and identify synergies with the project.</w:t>
      </w:r>
    </w:p>
    <w:p w14:paraId="2C8E3A98" w14:textId="77777777" w:rsidR="001C1661" w:rsidRDefault="001C1661" w:rsidP="00914FA1">
      <w:pPr>
        <w:spacing w:after="120"/>
        <w:contextualSpacing/>
        <w:jc w:val="both"/>
        <w:rPr>
          <w:rFonts w:asciiTheme="minorHAnsi" w:hAnsiTheme="minorHAnsi" w:cstheme="minorHAnsi"/>
          <w:sz w:val="22"/>
          <w:szCs w:val="22"/>
          <w:lang w:val="en-GB"/>
        </w:rPr>
      </w:pPr>
    </w:p>
    <w:p w14:paraId="68877ED0" w14:textId="54B4EB20" w:rsidR="009313C8" w:rsidRPr="008D509E" w:rsidRDefault="009313C8" w:rsidP="00914FA1">
      <w:pPr>
        <w:spacing w:after="120"/>
        <w:contextualSpacing/>
        <w:jc w:val="both"/>
        <w:rPr>
          <w:rFonts w:asciiTheme="minorHAnsi" w:hAnsiTheme="minorHAnsi" w:cstheme="minorHAnsi"/>
          <w:sz w:val="22"/>
          <w:szCs w:val="22"/>
          <w:lang w:val="en-GB"/>
        </w:rPr>
      </w:pPr>
      <w:r w:rsidRPr="009313C8">
        <w:rPr>
          <w:rFonts w:asciiTheme="minorHAnsi" w:hAnsiTheme="minorHAnsi" w:cstheme="minorHAnsi"/>
          <w:sz w:val="22"/>
          <w:szCs w:val="22"/>
          <w:lang w:val="en-GB"/>
        </w:rPr>
        <w:t>The study is not intended to provide a broad assessment of the entrepreneurial ecosystem, but to deliver actionable and decision-oriented recommendations directly relevant to the project’s objectives and outputs.</w:t>
      </w:r>
    </w:p>
    <w:p w14:paraId="6393C5D5" w14:textId="77777777" w:rsidR="0058710F" w:rsidRPr="0002339B" w:rsidRDefault="0058710F" w:rsidP="00914FA1">
      <w:pPr>
        <w:spacing w:after="120"/>
        <w:contextualSpacing/>
        <w:jc w:val="both"/>
        <w:rPr>
          <w:rFonts w:asciiTheme="minorHAnsi" w:hAnsiTheme="minorHAnsi" w:cstheme="minorHAnsi"/>
          <w:sz w:val="22"/>
          <w:szCs w:val="22"/>
          <w:lang w:val="en-GB"/>
        </w:rPr>
      </w:pPr>
    </w:p>
    <w:p w14:paraId="43C3EFA0" w14:textId="58A5670D" w:rsidR="00965444" w:rsidRPr="009313C8" w:rsidRDefault="00B6419C" w:rsidP="00914FA1">
      <w:pPr>
        <w:numPr>
          <w:ilvl w:val="1"/>
          <w:numId w:val="2"/>
        </w:numPr>
        <w:tabs>
          <w:tab w:val="clear" w:pos="1440"/>
          <w:tab w:val="num" w:pos="900"/>
        </w:tabs>
        <w:spacing w:after="120"/>
        <w:ind w:left="900"/>
        <w:contextualSpacing/>
        <w:jc w:val="both"/>
        <w:rPr>
          <w:rFonts w:asciiTheme="minorHAnsi" w:eastAsia="Arial Unicode MS" w:hAnsiTheme="minorHAnsi" w:cstheme="minorHAnsi"/>
          <w:b/>
          <w:sz w:val="22"/>
          <w:szCs w:val="22"/>
          <w:lang w:val="en-GB"/>
        </w:rPr>
      </w:pPr>
      <w:r>
        <w:rPr>
          <w:rFonts w:asciiTheme="minorHAnsi" w:eastAsia="Arial Unicode MS" w:hAnsiTheme="minorHAnsi" w:cstheme="minorHAnsi"/>
          <w:b/>
          <w:bCs/>
          <w:sz w:val="22"/>
          <w:szCs w:val="22"/>
          <w:lang w:val="en-GB"/>
        </w:rPr>
        <w:t>Expected</w:t>
      </w:r>
      <w:r w:rsidR="00965444" w:rsidRPr="0002339B">
        <w:rPr>
          <w:rFonts w:asciiTheme="minorHAnsi" w:eastAsia="Arial Unicode MS" w:hAnsiTheme="minorHAnsi" w:cstheme="minorHAnsi"/>
          <w:b/>
          <w:bCs/>
          <w:sz w:val="22"/>
          <w:szCs w:val="22"/>
          <w:lang w:val="en-GB"/>
        </w:rPr>
        <w:t xml:space="preserve"> results</w:t>
      </w:r>
    </w:p>
    <w:p w14:paraId="11C1A8FE" w14:textId="77777777" w:rsidR="009313C8" w:rsidRDefault="009313C8" w:rsidP="00914FA1">
      <w:pPr>
        <w:spacing w:after="120"/>
        <w:contextualSpacing/>
        <w:jc w:val="both"/>
        <w:rPr>
          <w:rFonts w:asciiTheme="minorHAnsi" w:eastAsia="Arial Unicode MS" w:hAnsiTheme="minorHAnsi" w:cstheme="minorHAnsi"/>
          <w:b/>
          <w:bCs/>
          <w:sz w:val="22"/>
          <w:szCs w:val="22"/>
          <w:lang w:val="en-GB"/>
        </w:rPr>
      </w:pPr>
    </w:p>
    <w:p w14:paraId="789F235C" w14:textId="5E6956D2" w:rsidR="009313C8" w:rsidRDefault="009313C8" w:rsidP="00914FA1">
      <w:pPr>
        <w:spacing w:after="120"/>
        <w:contextualSpacing/>
        <w:jc w:val="both"/>
        <w:rPr>
          <w:rFonts w:asciiTheme="minorHAnsi" w:eastAsia="Arial Unicode MS" w:hAnsiTheme="minorHAnsi" w:cstheme="minorHAnsi"/>
          <w:bCs/>
          <w:sz w:val="22"/>
          <w:szCs w:val="22"/>
          <w:lang w:val="en-US"/>
        </w:rPr>
      </w:pPr>
      <w:r w:rsidRPr="008D509E">
        <w:rPr>
          <w:rFonts w:asciiTheme="minorHAnsi" w:eastAsia="Arial Unicode MS" w:hAnsiTheme="minorHAnsi" w:cstheme="minorHAnsi"/>
          <w:bCs/>
          <w:sz w:val="22"/>
          <w:szCs w:val="22"/>
          <w:lang w:val="en-US"/>
        </w:rPr>
        <w:lastRenderedPageBreak/>
        <w:t xml:space="preserve">This diagnostic study is expected to deliver a limited number of clear, decision-oriented outputs, aimed at directly informing the design and implementation of the </w:t>
      </w:r>
      <w:r w:rsidR="003167BF">
        <w:rPr>
          <w:rFonts w:asciiTheme="minorHAnsi" w:eastAsia="Arial Unicode MS" w:hAnsiTheme="minorHAnsi" w:cstheme="minorHAnsi"/>
          <w:bCs/>
          <w:sz w:val="22"/>
          <w:szCs w:val="22"/>
          <w:lang w:val="en-US"/>
        </w:rPr>
        <w:t>project</w:t>
      </w:r>
      <w:r>
        <w:rPr>
          <w:rFonts w:asciiTheme="minorHAnsi" w:eastAsia="Arial Unicode MS" w:hAnsiTheme="minorHAnsi" w:cstheme="minorHAnsi"/>
          <w:bCs/>
          <w:sz w:val="22"/>
          <w:szCs w:val="22"/>
          <w:lang w:val="en-US"/>
        </w:rPr>
        <w:t>.</w:t>
      </w:r>
    </w:p>
    <w:p w14:paraId="0CB83462" w14:textId="77777777" w:rsidR="009313C8" w:rsidRPr="008D509E" w:rsidRDefault="009313C8" w:rsidP="00914FA1">
      <w:pPr>
        <w:spacing w:after="120"/>
        <w:contextualSpacing/>
        <w:jc w:val="both"/>
        <w:rPr>
          <w:rFonts w:asciiTheme="minorHAnsi" w:eastAsia="Arial Unicode MS" w:hAnsiTheme="minorHAnsi" w:cstheme="minorHAnsi"/>
          <w:bCs/>
          <w:sz w:val="22"/>
          <w:szCs w:val="22"/>
          <w:lang w:val="en-US"/>
        </w:rPr>
      </w:pPr>
    </w:p>
    <w:p w14:paraId="495D2A2C" w14:textId="2CC36BBB" w:rsidR="003167BF" w:rsidRPr="003167BF" w:rsidRDefault="009313C8" w:rsidP="003167BF">
      <w:pPr>
        <w:spacing w:after="120"/>
        <w:contextualSpacing/>
        <w:jc w:val="both"/>
        <w:rPr>
          <w:rFonts w:asciiTheme="minorHAnsi" w:eastAsia="Arial Unicode MS" w:hAnsiTheme="minorHAnsi" w:cstheme="minorHAnsi"/>
          <w:bCs/>
          <w:sz w:val="22"/>
          <w:szCs w:val="22"/>
          <w:lang w:val="en-US"/>
        </w:rPr>
      </w:pPr>
      <w:r w:rsidRPr="008D509E">
        <w:rPr>
          <w:rFonts w:asciiTheme="minorHAnsi" w:eastAsia="Arial Unicode MS" w:hAnsiTheme="minorHAnsi" w:cstheme="minorHAnsi"/>
          <w:bCs/>
          <w:sz w:val="22"/>
          <w:szCs w:val="22"/>
          <w:lang w:val="en-US"/>
        </w:rPr>
        <w:t>The expected results of the study are as follows</w:t>
      </w:r>
      <w:r w:rsidR="003167BF">
        <w:rPr>
          <w:rFonts w:asciiTheme="minorHAnsi" w:eastAsia="Arial Unicode MS" w:hAnsiTheme="minorHAnsi" w:cstheme="minorHAnsi"/>
          <w:bCs/>
          <w:sz w:val="22"/>
          <w:szCs w:val="22"/>
          <w:lang w:val="en-US"/>
        </w:rPr>
        <w:t>:</w:t>
      </w:r>
    </w:p>
    <w:p w14:paraId="0D5569E1" w14:textId="5A33E69A" w:rsidR="003167BF" w:rsidRPr="003167BF" w:rsidRDefault="001E1F9D" w:rsidP="00E3190A">
      <w:pPr>
        <w:pStyle w:val="Paragraphedeliste"/>
        <w:numPr>
          <w:ilvl w:val="0"/>
          <w:numId w:val="7"/>
        </w:numPr>
        <w:spacing w:after="120"/>
        <w:ind w:left="851"/>
        <w:jc w:val="both"/>
        <w:rPr>
          <w:rFonts w:asciiTheme="minorHAnsi" w:eastAsia="Arial Unicode MS" w:hAnsiTheme="minorHAnsi" w:cstheme="minorHAnsi"/>
          <w:bCs/>
          <w:sz w:val="22"/>
          <w:szCs w:val="22"/>
          <w:lang w:val="en-US"/>
        </w:rPr>
      </w:pPr>
      <w:r>
        <w:rPr>
          <w:rFonts w:asciiTheme="minorHAnsi" w:eastAsia="Arial Unicode MS" w:hAnsiTheme="minorHAnsi" w:cstheme="minorHAnsi"/>
          <w:bCs/>
          <w:sz w:val="22"/>
          <w:szCs w:val="22"/>
          <w:lang w:val="en-US"/>
        </w:rPr>
        <w:t xml:space="preserve">Inception and planning </w:t>
      </w:r>
    </w:p>
    <w:p w14:paraId="20CB892C" w14:textId="4D5BBDFA" w:rsidR="003167BF" w:rsidRPr="003167BF" w:rsidRDefault="003167BF" w:rsidP="00E3190A">
      <w:pPr>
        <w:pStyle w:val="Paragraphedeliste"/>
        <w:numPr>
          <w:ilvl w:val="0"/>
          <w:numId w:val="7"/>
        </w:numPr>
        <w:spacing w:after="120"/>
        <w:ind w:left="851"/>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Assessment of the capital market and access to f</w:t>
      </w:r>
      <w:r w:rsidR="001E1F9D">
        <w:rPr>
          <w:rFonts w:asciiTheme="minorHAnsi" w:eastAsia="Arial Unicode MS" w:hAnsiTheme="minorHAnsi" w:cstheme="minorHAnsi"/>
          <w:bCs/>
          <w:sz w:val="22"/>
          <w:szCs w:val="22"/>
          <w:lang w:val="en-US"/>
        </w:rPr>
        <w:t>inance environment in Ethiopia</w:t>
      </w:r>
      <w:r w:rsidRPr="003167BF">
        <w:rPr>
          <w:rFonts w:asciiTheme="minorHAnsi" w:eastAsia="Arial Unicode MS" w:hAnsiTheme="minorHAnsi" w:cstheme="minorHAnsi"/>
          <w:bCs/>
          <w:sz w:val="22"/>
          <w:szCs w:val="22"/>
          <w:lang w:val="en-US"/>
        </w:rPr>
        <w:t xml:space="preserve"> through:</w:t>
      </w:r>
    </w:p>
    <w:p w14:paraId="3B5A2BCF" w14:textId="42B65D95" w:rsidR="003167BF" w:rsidRPr="003167BF" w:rsidRDefault="003167BF" w:rsidP="00E3190A">
      <w:pPr>
        <w:pStyle w:val="Paragraphedeliste"/>
        <w:numPr>
          <w:ilvl w:val="2"/>
          <w:numId w:val="22"/>
        </w:numPr>
        <w:spacing w:after="120"/>
        <w:ind w:left="1418"/>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Desk review of financial systems, business environment strategies, legal and regulatory frameworks, investment and financing schemes, with a specific focus on crowdfunding.</w:t>
      </w:r>
    </w:p>
    <w:p w14:paraId="0D4F8157" w14:textId="5CE72137" w:rsidR="003167BF" w:rsidRPr="003167BF" w:rsidRDefault="003167BF" w:rsidP="00E3190A">
      <w:pPr>
        <w:pStyle w:val="Paragraphedeliste"/>
        <w:numPr>
          <w:ilvl w:val="2"/>
          <w:numId w:val="22"/>
        </w:numPr>
        <w:spacing w:after="120"/>
        <w:ind w:left="1418"/>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Interviews with key experts and stakeholders.</w:t>
      </w:r>
    </w:p>
    <w:p w14:paraId="28DC17EB" w14:textId="7A61A1BD" w:rsidR="003167BF" w:rsidRPr="003167BF" w:rsidRDefault="003167BF" w:rsidP="00E3190A">
      <w:pPr>
        <w:pStyle w:val="Paragraphedeliste"/>
        <w:numPr>
          <w:ilvl w:val="2"/>
          <w:numId w:val="22"/>
        </w:numPr>
        <w:spacing w:after="120"/>
        <w:ind w:left="1418"/>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Mapping of existing capital market support programmes and cooperation opportunities.</w:t>
      </w:r>
    </w:p>
    <w:p w14:paraId="1E8E4AB8" w14:textId="050F008C" w:rsidR="003167BF" w:rsidRPr="003167BF" w:rsidRDefault="003167BF" w:rsidP="00E3190A">
      <w:pPr>
        <w:pStyle w:val="Paragraphedeliste"/>
        <w:numPr>
          <w:ilvl w:val="0"/>
          <w:numId w:val="7"/>
        </w:numPr>
        <w:spacing w:after="120"/>
        <w:ind w:left="851"/>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 xml:space="preserve">Needs assessment of </w:t>
      </w:r>
      <w:r w:rsidR="001E1F9D">
        <w:rPr>
          <w:rFonts w:asciiTheme="minorHAnsi" w:eastAsia="Arial Unicode MS" w:hAnsiTheme="minorHAnsi" w:cstheme="minorHAnsi"/>
          <w:bCs/>
          <w:sz w:val="22"/>
          <w:szCs w:val="22"/>
          <w:lang w:val="en-US"/>
        </w:rPr>
        <w:t>capital market stakeholders:</w:t>
      </w:r>
    </w:p>
    <w:p w14:paraId="53D53F19" w14:textId="4225EE1B" w:rsidR="003167BF" w:rsidRPr="003167BF" w:rsidRDefault="003167BF" w:rsidP="00E3190A">
      <w:pPr>
        <w:pStyle w:val="Paragraphedeliste"/>
        <w:numPr>
          <w:ilvl w:val="0"/>
          <w:numId w:val="23"/>
        </w:numPr>
        <w:spacing w:after="120"/>
        <w:ind w:left="1418"/>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Institutional actors: ECMA (including SME Unit and IPO Clinic), ESX, and the Ministry of Innovation and Technology.</w:t>
      </w:r>
    </w:p>
    <w:p w14:paraId="36E27C26" w14:textId="47F6AD99" w:rsidR="003167BF" w:rsidRPr="003167BF" w:rsidRDefault="003167BF" w:rsidP="00E3190A">
      <w:pPr>
        <w:pStyle w:val="Paragraphedeliste"/>
        <w:numPr>
          <w:ilvl w:val="0"/>
          <w:numId w:val="23"/>
        </w:numPr>
        <w:spacing w:after="120"/>
        <w:ind w:left="1418"/>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SMEs and start-ups: identification of financing and ecosystem barriers, with a strong focus on women- and youth-led enterprises and gender considerations.</w:t>
      </w:r>
    </w:p>
    <w:p w14:paraId="7F0C52D7" w14:textId="3BE106F5" w:rsidR="003167BF" w:rsidRPr="003167BF" w:rsidRDefault="003167BF" w:rsidP="00E3190A">
      <w:pPr>
        <w:pStyle w:val="Paragraphedeliste"/>
        <w:numPr>
          <w:ilvl w:val="0"/>
          <w:numId w:val="23"/>
        </w:numPr>
        <w:spacing w:after="120"/>
        <w:ind w:left="1418"/>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Investors and financial institutions: analysis of obstacles to financing and the start-up and SME financing gap.</w:t>
      </w:r>
    </w:p>
    <w:p w14:paraId="16D2F7D2" w14:textId="39B8B713" w:rsidR="003167BF" w:rsidRPr="003167BF" w:rsidRDefault="003167BF" w:rsidP="00E3190A">
      <w:pPr>
        <w:pStyle w:val="Paragraphedeliste"/>
        <w:numPr>
          <w:ilvl w:val="0"/>
          <w:numId w:val="7"/>
        </w:numPr>
        <w:spacing w:after="120"/>
        <w:ind w:left="851"/>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Re</w:t>
      </w:r>
      <w:r w:rsidR="001E1F9D">
        <w:rPr>
          <w:rFonts w:asciiTheme="minorHAnsi" w:eastAsia="Arial Unicode MS" w:hAnsiTheme="minorHAnsi" w:cstheme="minorHAnsi"/>
          <w:bCs/>
          <w:sz w:val="22"/>
          <w:szCs w:val="22"/>
          <w:lang w:val="en-US"/>
        </w:rPr>
        <w:t>gional Benchmark</w:t>
      </w:r>
      <w:r w:rsidRPr="003167BF">
        <w:rPr>
          <w:rFonts w:asciiTheme="minorHAnsi" w:eastAsia="Arial Unicode MS" w:hAnsiTheme="minorHAnsi" w:cstheme="minorHAnsi"/>
          <w:bCs/>
          <w:sz w:val="22"/>
          <w:szCs w:val="22"/>
          <w:lang w:val="en-US"/>
        </w:rPr>
        <w:t xml:space="preserve"> of:</w:t>
      </w:r>
    </w:p>
    <w:p w14:paraId="3679F48D" w14:textId="59BF29EF" w:rsidR="003167BF" w:rsidRPr="003167BF" w:rsidRDefault="003167BF" w:rsidP="00E3190A">
      <w:pPr>
        <w:pStyle w:val="Paragraphedeliste"/>
        <w:numPr>
          <w:ilvl w:val="2"/>
          <w:numId w:val="24"/>
        </w:numPr>
        <w:spacing w:after="120"/>
        <w:ind w:left="1418"/>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Comparative analysis of capital markets in four to five peer economies, identifying best practices, adaptation recommendations, and potential peer partners.</w:t>
      </w:r>
    </w:p>
    <w:p w14:paraId="5DC18CA5" w14:textId="47585B3C" w:rsidR="003167BF" w:rsidRPr="003167BF" w:rsidRDefault="003167BF" w:rsidP="00E3190A">
      <w:pPr>
        <w:pStyle w:val="Paragraphedeliste"/>
        <w:numPr>
          <w:ilvl w:val="2"/>
          <w:numId w:val="24"/>
        </w:numPr>
        <w:spacing w:after="120"/>
        <w:ind w:left="1418"/>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Relevant capital market events in Ethiopia and the region and opportunities for project engagement.</w:t>
      </w:r>
    </w:p>
    <w:p w14:paraId="03D03C7C" w14:textId="5DA43110" w:rsidR="003167BF" w:rsidRPr="003167BF" w:rsidRDefault="003167BF" w:rsidP="00E3190A">
      <w:pPr>
        <w:pStyle w:val="Paragraphedeliste"/>
        <w:numPr>
          <w:ilvl w:val="0"/>
          <w:numId w:val="7"/>
        </w:numPr>
        <w:spacing w:after="120"/>
        <w:ind w:left="851"/>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Identification of potential partners and implementers for training an</w:t>
      </w:r>
      <w:r w:rsidR="001E1F9D">
        <w:rPr>
          <w:rFonts w:asciiTheme="minorHAnsi" w:eastAsia="Arial Unicode MS" w:hAnsiTheme="minorHAnsi" w:cstheme="minorHAnsi"/>
          <w:bCs/>
          <w:sz w:val="22"/>
          <w:szCs w:val="22"/>
          <w:lang w:val="en-US"/>
        </w:rPr>
        <w:t xml:space="preserve">d capacity-building activities </w:t>
      </w:r>
    </w:p>
    <w:p w14:paraId="5F2EFDC5" w14:textId="2E37C46F" w:rsidR="003167BF" w:rsidRDefault="003167BF" w:rsidP="00E3190A">
      <w:pPr>
        <w:pStyle w:val="Paragraphedeliste"/>
        <w:numPr>
          <w:ilvl w:val="0"/>
          <w:numId w:val="7"/>
        </w:numPr>
        <w:spacing w:after="120"/>
        <w:ind w:left="851"/>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 xml:space="preserve">Gender and </w:t>
      </w:r>
      <w:r w:rsidR="001E1F9D">
        <w:rPr>
          <w:rFonts w:asciiTheme="minorHAnsi" w:eastAsia="Arial Unicode MS" w:hAnsiTheme="minorHAnsi" w:cstheme="minorHAnsi"/>
          <w:bCs/>
          <w:sz w:val="22"/>
          <w:szCs w:val="22"/>
          <w:lang w:val="en-US"/>
        </w:rPr>
        <w:t>ESG Action Plans:</w:t>
      </w:r>
    </w:p>
    <w:p w14:paraId="17443E03" w14:textId="14175BF2" w:rsidR="003167BF" w:rsidRPr="003167BF" w:rsidRDefault="003167BF" w:rsidP="00E3190A">
      <w:pPr>
        <w:pStyle w:val="Paragraphedeliste"/>
        <w:numPr>
          <w:ilvl w:val="1"/>
          <w:numId w:val="7"/>
        </w:numPr>
        <w:spacing w:after="120"/>
        <w:ind w:left="1418"/>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Development of Gender and ESG Action Plans based on an assessment of the Ethiopian capital markets environment.</w:t>
      </w:r>
    </w:p>
    <w:p w14:paraId="1CF111F9" w14:textId="23682FC8" w:rsidR="003167BF" w:rsidRPr="003167BF" w:rsidRDefault="003167BF" w:rsidP="00E3190A">
      <w:pPr>
        <w:pStyle w:val="Paragraphedeliste"/>
        <w:numPr>
          <w:ilvl w:val="0"/>
          <w:numId w:val="7"/>
        </w:numPr>
        <w:spacing w:after="120"/>
        <w:ind w:left="851"/>
        <w:jc w:val="both"/>
        <w:rPr>
          <w:rFonts w:asciiTheme="minorHAnsi" w:eastAsia="Arial Unicode MS" w:hAnsiTheme="minorHAnsi" w:cstheme="minorHAnsi"/>
          <w:bCs/>
          <w:sz w:val="22"/>
          <w:szCs w:val="22"/>
          <w:lang w:val="en-US"/>
        </w:rPr>
      </w:pPr>
      <w:r w:rsidRPr="003167BF">
        <w:rPr>
          <w:rFonts w:asciiTheme="minorHAnsi" w:eastAsia="Arial Unicode MS" w:hAnsiTheme="minorHAnsi" w:cstheme="minorHAnsi"/>
          <w:bCs/>
          <w:sz w:val="22"/>
          <w:szCs w:val="22"/>
          <w:lang w:val="en-US"/>
        </w:rPr>
        <w:t>Integration of feedback and presentation of findings to pro</w:t>
      </w:r>
      <w:r w:rsidR="001E1F9D">
        <w:rPr>
          <w:rFonts w:asciiTheme="minorHAnsi" w:eastAsia="Arial Unicode MS" w:hAnsiTheme="minorHAnsi" w:cstheme="minorHAnsi"/>
          <w:bCs/>
          <w:sz w:val="22"/>
          <w:szCs w:val="22"/>
          <w:lang w:val="en-US"/>
        </w:rPr>
        <w:t xml:space="preserve">ject stakeholders </w:t>
      </w:r>
    </w:p>
    <w:p w14:paraId="1B625FF7" w14:textId="2323CE34" w:rsidR="00E55A50" w:rsidRPr="008D509E" w:rsidRDefault="00E55A50" w:rsidP="003167BF">
      <w:pPr>
        <w:spacing w:after="120"/>
        <w:contextualSpacing/>
        <w:jc w:val="both"/>
        <w:rPr>
          <w:rFonts w:asciiTheme="minorHAnsi" w:eastAsia="Arial Unicode MS" w:hAnsiTheme="minorHAnsi" w:cstheme="minorHAnsi"/>
          <w:bCs/>
          <w:sz w:val="22"/>
          <w:szCs w:val="22"/>
          <w:lang w:val="en-US"/>
        </w:rPr>
      </w:pPr>
    </w:p>
    <w:p w14:paraId="7C44ED97" w14:textId="77777777" w:rsidR="009313C8" w:rsidRPr="008D509E" w:rsidRDefault="009313C8" w:rsidP="00914FA1">
      <w:pPr>
        <w:spacing w:after="120"/>
        <w:contextualSpacing/>
        <w:jc w:val="both"/>
        <w:rPr>
          <w:rFonts w:asciiTheme="minorHAnsi" w:eastAsia="Arial Unicode MS" w:hAnsiTheme="minorHAnsi" w:cstheme="minorHAnsi"/>
          <w:bCs/>
          <w:sz w:val="22"/>
          <w:szCs w:val="22"/>
          <w:lang w:val="en-US"/>
        </w:rPr>
      </w:pPr>
      <w:r w:rsidRPr="008D509E">
        <w:rPr>
          <w:rFonts w:asciiTheme="minorHAnsi" w:eastAsia="Arial Unicode MS" w:hAnsiTheme="minorHAnsi" w:cstheme="minorHAnsi"/>
          <w:bCs/>
          <w:sz w:val="22"/>
          <w:szCs w:val="22"/>
          <w:lang w:val="en-US"/>
        </w:rPr>
        <w:t>This section provides an indicative overview of the expected outputs. Detailed descriptions of activities, methodologies and analytical steps are presented in Section IV.</w:t>
      </w:r>
    </w:p>
    <w:p w14:paraId="655954D9" w14:textId="573F58BE" w:rsidR="00AF63C1" w:rsidRPr="0002339B" w:rsidRDefault="00AF63C1" w:rsidP="00914FA1">
      <w:pPr>
        <w:spacing w:after="120"/>
        <w:contextualSpacing/>
        <w:jc w:val="both"/>
        <w:rPr>
          <w:rFonts w:asciiTheme="minorHAnsi" w:hAnsiTheme="minorHAnsi" w:cstheme="minorHAnsi"/>
          <w:sz w:val="22"/>
          <w:szCs w:val="22"/>
          <w:lang w:val="en-GB"/>
        </w:rPr>
      </w:pPr>
    </w:p>
    <w:p w14:paraId="2F18E5D2" w14:textId="77777777" w:rsidR="00965444" w:rsidRPr="0002339B" w:rsidRDefault="00965444" w:rsidP="00914FA1">
      <w:pPr>
        <w:numPr>
          <w:ilvl w:val="0"/>
          <w:numId w:val="2"/>
        </w:numPr>
        <w:shd w:val="clear" w:color="auto" w:fill="E6E6E6"/>
        <w:tabs>
          <w:tab w:val="clear" w:pos="720"/>
          <w:tab w:val="num" w:pos="180"/>
        </w:tabs>
        <w:spacing w:after="120"/>
        <w:ind w:left="180"/>
        <w:contextualSpacing/>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Description of the assignment</w:t>
      </w:r>
    </w:p>
    <w:p w14:paraId="69356CB9" w14:textId="77777777" w:rsidR="00965444" w:rsidRPr="0002339B" w:rsidRDefault="00965444" w:rsidP="00914FA1">
      <w:pPr>
        <w:spacing w:after="120"/>
        <w:contextualSpacing/>
        <w:jc w:val="both"/>
        <w:rPr>
          <w:rFonts w:asciiTheme="minorHAnsi" w:hAnsiTheme="minorHAnsi" w:cstheme="minorHAnsi"/>
          <w:sz w:val="22"/>
          <w:szCs w:val="22"/>
          <w:lang w:val="en-GB"/>
        </w:rPr>
      </w:pPr>
    </w:p>
    <w:p w14:paraId="4198E154" w14:textId="77777777" w:rsidR="001D27F6" w:rsidRPr="0002339B" w:rsidRDefault="00965444" w:rsidP="00914FA1">
      <w:pPr>
        <w:numPr>
          <w:ilvl w:val="1"/>
          <w:numId w:val="2"/>
        </w:numPr>
        <w:tabs>
          <w:tab w:val="clear" w:pos="1440"/>
          <w:tab w:val="num" w:pos="900"/>
        </w:tabs>
        <w:spacing w:after="120"/>
        <w:ind w:left="900"/>
        <w:contextualSpacing/>
        <w:jc w:val="both"/>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Planned activities</w:t>
      </w:r>
    </w:p>
    <w:p w14:paraId="02307189" w14:textId="3D82D91F" w:rsidR="009236DE" w:rsidRPr="0002339B" w:rsidRDefault="009236DE" w:rsidP="00914FA1">
      <w:pPr>
        <w:spacing w:after="120"/>
        <w:contextualSpacing/>
        <w:jc w:val="both"/>
        <w:rPr>
          <w:rFonts w:asciiTheme="minorHAnsi" w:hAnsiTheme="minorHAnsi" w:cstheme="minorHAnsi"/>
          <w:sz w:val="22"/>
          <w:szCs w:val="22"/>
          <w:lang w:val="en-GB"/>
        </w:rPr>
      </w:pPr>
    </w:p>
    <w:p w14:paraId="584955CA" w14:textId="4A7B5FA2" w:rsidR="003B4AAF" w:rsidRPr="00914FA1" w:rsidRDefault="003B4AAF" w:rsidP="00914FA1">
      <w:pPr>
        <w:spacing w:after="120"/>
        <w:contextualSpacing/>
        <w:rPr>
          <w:rFonts w:ascii="Calibri" w:hAnsi="Calibri" w:cs="Calibri"/>
          <w:b/>
          <w:sz w:val="22"/>
          <w:szCs w:val="22"/>
          <w:lang w:val="en-GB"/>
        </w:rPr>
      </w:pPr>
      <w:r w:rsidRPr="00914FA1">
        <w:rPr>
          <w:rFonts w:ascii="Calibri" w:hAnsi="Calibri" w:cs="Calibri"/>
          <w:b/>
          <w:sz w:val="22"/>
          <w:szCs w:val="22"/>
          <w:lang w:val="en-GB"/>
        </w:rPr>
        <w:t>Phase 0: Assignment Preparation, Inception and Planning</w:t>
      </w:r>
    </w:p>
    <w:p w14:paraId="106CF968" w14:textId="77777777" w:rsidR="003B4AAF" w:rsidRPr="008D509E" w:rsidRDefault="003B4AAF" w:rsidP="00914FA1">
      <w:pPr>
        <w:spacing w:after="120"/>
        <w:contextualSpacing/>
        <w:rPr>
          <w:rFonts w:ascii="Calibri" w:hAnsi="Calibri" w:cs="Calibri"/>
          <w:sz w:val="22"/>
          <w:szCs w:val="22"/>
          <w:lang w:val="en-GB"/>
        </w:rPr>
      </w:pPr>
      <w:r w:rsidRPr="008D509E">
        <w:rPr>
          <w:rFonts w:ascii="Calibri" w:hAnsi="Calibri" w:cs="Calibri"/>
          <w:sz w:val="22"/>
          <w:szCs w:val="22"/>
          <w:lang w:val="en-GB"/>
        </w:rPr>
        <w:t>This initial phase aims to ensure a common understanding of objectives, scope and methodology.</w:t>
      </w:r>
    </w:p>
    <w:p w14:paraId="3FA8C826" w14:textId="77777777" w:rsidR="003B4AAF" w:rsidRPr="008D509E" w:rsidRDefault="003B4AAF" w:rsidP="00914FA1">
      <w:pPr>
        <w:spacing w:after="120"/>
        <w:contextualSpacing/>
        <w:rPr>
          <w:rFonts w:ascii="Calibri" w:hAnsi="Calibri" w:cs="Calibri"/>
          <w:sz w:val="22"/>
          <w:szCs w:val="22"/>
          <w:lang w:val="en-GB"/>
        </w:rPr>
      </w:pPr>
      <w:r w:rsidRPr="008D509E">
        <w:rPr>
          <w:rFonts w:ascii="Calibri" w:hAnsi="Calibri" w:cs="Calibri"/>
          <w:sz w:val="22"/>
          <w:szCs w:val="22"/>
          <w:lang w:val="en-GB"/>
        </w:rPr>
        <w:t>Activities will include:</w:t>
      </w:r>
    </w:p>
    <w:p w14:paraId="49132A94" w14:textId="091A64D8" w:rsidR="003B4AAF" w:rsidRPr="001E1F9D" w:rsidRDefault="003B4AAF" w:rsidP="00E3190A">
      <w:pPr>
        <w:pStyle w:val="Paragraphedeliste"/>
        <w:numPr>
          <w:ilvl w:val="0"/>
          <w:numId w:val="25"/>
        </w:numPr>
        <w:spacing w:after="120"/>
        <w:ind w:left="851"/>
        <w:rPr>
          <w:rFonts w:ascii="Calibri" w:hAnsi="Calibri" w:cs="Calibri"/>
          <w:sz w:val="22"/>
          <w:szCs w:val="22"/>
          <w:lang w:val="en-GB"/>
        </w:rPr>
      </w:pPr>
      <w:r w:rsidRPr="001E1F9D">
        <w:rPr>
          <w:rFonts w:ascii="Calibri" w:hAnsi="Calibri" w:cs="Calibri"/>
          <w:sz w:val="22"/>
          <w:szCs w:val="22"/>
          <w:lang w:val="en-GB"/>
        </w:rPr>
        <w:t xml:space="preserve">review of all relevant project documents (including the </w:t>
      </w:r>
      <w:r w:rsidR="00914FA1" w:rsidRPr="001E1F9D">
        <w:rPr>
          <w:rFonts w:ascii="Calibri" w:hAnsi="Calibri" w:cs="Calibri"/>
          <w:sz w:val="22"/>
          <w:szCs w:val="22"/>
          <w:lang w:val="en-GB"/>
        </w:rPr>
        <w:t>Description</w:t>
      </w:r>
      <w:r w:rsidRPr="001E1F9D">
        <w:rPr>
          <w:rFonts w:ascii="Calibri" w:hAnsi="Calibri" w:cs="Calibri"/>
          <w:sz w:val="22"/>
          <w:szCs w:val="22"/>
          <w:lang w:val="en-GB"/>
        </w:rPr>
        <w:t xml:space="preserve"> of Action, mission reports and background documentation);</w:t>
      </w:r>
    </w:p>
    <w:p w14:paraId="7F554242" w14:textId="77777777" w:rsidR="003B4AAF" w:rsidRPr="001E1F9D" w:rsidRDefault="003B4AAF" w:rsidP="00E3190A">
      <w:pPr>
        <w:pStyle w:val="Paragraphedeliste"/>
        <w:numPr>
          <w:ilvl w:val="0"/>
          <w:numId w:val="25"/>
        </w:numPr>
        <w:spacing w:after="120"/>
        <w:ind w:left="851"/>
        <w:rPr>
          <w:rFonts w:ascii="Calibri" w:hAnsi="Calibri" w:cs="Calibri"/>
          <w:sz w:val="22"/>
          <w:szCs w:val="22"/>
          <w:lang w:val="en-GB"/>
        </w:rPr>
      </w:pPr>
      <w:r w:rsidRPr="001E1F9D">
        <w:rPr>
          <w:rFonts w:ascii="Calibri" w:hAnsi="Calibri" w:cs="Calibri"/>
          <w:sz w:val="22"/>
          <w:szCs w:val="22"/>
          <w:lang w:val="en-GB"/>
        </w:rPr>
        <w:t>participation in introductory meetings with Expertise France;</w:t>
      </w:r>
    </w:p>
    <w:p w14:paraId="04DBDDA9" w14:textId="77777777" w:rsidR="003B4AAF" w:rsidRPr="001E1F9D" w:rsidRDefault="003B4AAF" w:rsidP="00E3190A">
      <w:pPr>
        <w:pStyle w:val="Paragraphedeliste"/>
        <w:numPr>
          <w:ilvl w:val="0"/>
          <w:numId w:val="25"/>
        </w:numPr>
        <w:spacing w:after="120"/>
        <w:ind w:left="851"/>
        <w:rPr>
          <w:rFonts w:ascii="Calibri" w:hAnsi="Calibri" w:cs="Calibri"/>
          <w:sz w:val="22"/>
          <w:szCs w:val="22"/>
          <w:lang w:val="en-GB"/>
        </w:rPr>
      </w:pPr>
      <w:r w:rsidRPr="001E1F9D">
        <w:rPr>
          <w:rFonts w:ascii="Calibri" w:hAnsi="Calibri" w:cs="Calibri"/>
          <w:sz w:val="22"/>
          <w:szCs w:val="22"/>
          <w:lang w:val="en-GB"/>
        </w:rPr>
        <w:t>finalisation and validation of the work plan and methodological approach.</w:t>
      </w:r>
    </w:p>
    <w:p w14:paraId="7966ABC7" w14:textId="72C7EC52" w:rsidR="007221B0" w:rsidRPr="003167BF" w:rsidRDefault="004D54A0" w:rsidP="00914FA1">
      <w:pPr>
        <w:spacing w:after="120"/>
        <w:contextualSpacing/>
        <w:jc w:val="both"/>
        <w:rPr>
          <w:rFonts w:asciiTheme="minorHAnsi" w:hAnsiTheme="minorHAnsi" w:cstheme="minorHAnsi"/>
          <w:b/>
          <w:sz w:val="22"/>
          <w:szCs w:val="22"/>
          <w:lang w:val="en-GB"/>
        </w:rPr>
      </w:pPr>
      <w:r w:rsidRPr="003167BF">
        <w:rPr>
          <w:rFonts w:asciiTheme="minorHAnsi" w:hAnsiTheme="minorHAnsi" w:cstheme="minorHAnsi"/>
          <w:b/>
          <w:sz w:val="22"/>
          <w:szCs w:val="22"/>
          <w:lang w:val="en-GB"/>
        </w:rPr>
        <w:t xml:space="preserve">Phase I: </w:t>
      </w:r>
      <w:r w:rsidR="008C5B4A" w:rsidRPr="003167BF">
        <w:rPr>
          <w:rFonts w:asciiTheme="minorHAnsi" w:hAnsiTheme="minorHAnsi" w:cstheme="minorHAnsi"/>
          <w:b/>
          <w:sz w:val="22"/>
          <w:szCs w:val="22"/>
          <w:lang w:val="en-GB"/>
        </w:rPr>
        <w:t>Assessment of the capital market in Ethiopia (maturity, challenges, etc.):</w:t>
      </w:r>
    </w:p>
    <w:p w14:paraId="4E6DE419" w14:textId="77777777" w:rsidR="007116FC" w:rsidRDefault="007116FC" w:rsidP="00914FA1">
      <w:pPr>
        <w:spacing w:after="120"/>
        <w:contextualSpacing/>
        <w:jc w:val="both"/>
        <w:rPr>
          <w:rFonts w:asciiTheme="minorHAnsi" w:hAnsiTheme="minorHAnsi" w:cstheme="minorHAnsi"/>
          <w:sz w:val="22"/>
          <w:szCs w:val="22"/>
          <w:u w:val="single"/>
          <w:lang w:val="en-GB"/>
        </w:rPr>
      </w:pPr>
    </w:p>
    <w:p w14:paraId="4AC08AC4" w14:textId="04969113" w:rsidR="003B4AAF" w:rsidRDefault="003B4AAF" w:rsidP="00914FA1">
      <w:pPr>
        <w:spacing w:after="120"/>
        <w:contextualSpacing/>
        <w:jc w:val="both"/>
        <w:rPr>
          <w:rFonts w:ascii="Calibri" w:hAnsi="Calibri" w:cs="Calibri"/>
          <w:sz w:val="22"/>
          <w:szCs w:val="22"/>
          <w:lang w:val="en-GB"/>
        </w:rPr>
      </w:pPr>
      <w:r w:rsidRPr="00914FA1">
        <w:rPr>
          <w:rFonts w:ascii="Calibri" w:hAnsi="Calibri" w:cs="Calibri"/>
          <w:sz w:val="22"/>
          <w:szCs w:val="22"/>
          <w:lang w:val="en-GB"/>
        </w:rPr>
        <w:lastRenderedPageBreak/>
        <w:t>This phase will provide a structured and prioritised diagnostic of the Ethiopian capital markets ecosystem, focusing on elements directly relevant to SME</w:t>
      </w:r>
      <w:r w:rsidR="00F55C3C">
        <w:rPr>
          <w:rFonts w:ascii="Calibri" w:hAnsi="Calibri" w:cs="Calibri"/>
          <w:sz w:val="22"/>
          <w:szCs w:val="22"/>
          <w:lang w:val="en-GB"/>
        </w:rPr>
        <w:t>s and start-ups</w:t>
      </w:r>
      <w:r w:rsidRPr="00914FA1">
        <w:rPr>
          <w:rFonts w:ascii="Calibri" w:hAnsi="Calibri" w:cs="Calibri"/>
          <w:sz w:val="22"/>
          <w:szCs w:val="22"/>
          <w:lang w:val="en-GB"/>
        </w:rPr>
        <w:t xml:space="preserve"> access to finance, in particular for women and youth-led enterprises.</w:t>
      </w:r>
    </w:p>
    <w:p w14:paraId="6A8B5C3F" w14:textId="77777777" w:rsidR="00914FA1" w:rsidRPr="00914FA1" w:rsidRDefault="00914FA1" w:rsidP="00914FA1">
      <w:pPr>
        <w:spacing w:after="120"/>
        <w:contextualSpacing/>
        <w:rPr>
          <w:rFonts w:ascii="Calibri" w:hAnsi="Calibri" w:cs="Calibri"/>
          <w:sz w:val="22"/>
          <w:szCs w:val="22"/>
          <w:lang w:val="en-GB"/>
        </w:rPr>
      </w:pPr>
    </w:p>
    <w:p w14:paraId="5D2A21E3" w14:textId="0425BB57" w:rsidR="003B4AAF" w:rsidRPr="00561BB2" w:rsidRDefault="003B4AAF" w:rsidP="001E1F9D">
      <w:pPr>
        <w:spacing w:after="120"/>
        <w:contextualSpacing/>
        <w:rPr>
          <w:rFonts w:ascii="Calibri" w:hAnsi="Calibri" w:cs="Calibri"/>
          <w:sz w:val="22"/>
          <w:szCs w:val="22"/>
          <w:lang w:val="en-GB"/>
        </w:rPr>
      </w:pPr>
      <w:r w:rsidRPr="00914FA1">
        <w:rPr>
          <w:rFonts w:ascii="Calibri" w:hAnsi="Calibri" w:cs="Calibri"/>
          <w:sz w:val="22"/>
          <w:szCs w:val="22"/>
          <w:lang w:val="en-GB"/>
        </w:rPr>
        <w:t xml:space="preserve">Activities will </w:t>
      </w:r>
      <w:r w:rsidRPr="00561BB2">
        <w:rPr>
          <w:rFonts w:ascii="Calibri" w:hAnsi="Calibri" w:cs="Calibri"/>
          <w:sz w:val="22"/>
          <w:szCs w:val="22"/>
          <w:lang w:val="en-GB"/>
        </w:rPr>
        <w:t>include:</w:t>
      </w:r>
    </w:p>
    <w:p w14:paraId="09C95197" w14:textId="313E1D19" w:rsidR="00345839" w:rsidRPr="00561BB2" w:rsidRDefault="008B07AB" w:rsidP="00E3190A">
      <w:pPr>
        <w:pStyle w:val="Paragraphedeliste"/>
        <w:numPr>
          <w:ilvl w:val="0"/>
          <w:numId w:val="9"/>
        </w:numPr>
        <w:spacing w:after="120"/>
        <w:ind w:left="993"/>
        <w:jc w:val="both"/>
        <w:rPr>
          <w:rFonts w:ascii="Calibri" w:hAnsi="Calibri" w:cs="Calibri"/>
          <w:sz w:val="22"/>
          <w:szCs w:val="22"/>
          <w:lang w:val="en-GB"/>
        </w:rPr>
      </w:pPr>
      <w:r w:rsidRPr="00561BB2">
        <w:rPr>
          <w:rFonts w:ascii="Calibri" w:hAnsi="Calibri" w:cs="Calibri"/>
          <w:sz w:val="22"/>
          <w:szCs w:val="22"/>
          <w:lang w:val="en-GB"/>
        </w:rPr>
        <w:t>Conduct a preliminary</w:t>
      </w:r>
      <w:r w:rsidR="00345839" w:rsidRPr="00561BB2">
        <w:rPr>
          <w:rFonts w:ascii="Calibri" w:hAnsi="Calibri" w:cs="Calibri"/>
          <w:sz w:val="22"/>
          <w:szCs w:val="22"/>
          <w:lang w:val="en-GB"/>
        </w:rPr>
        <w:t xml:space="preserve"> desk</w:t>
      </w:r>
      <w:r w:rsidRPr="00561BB2">
        <w:rPr>
          <w:rFonts w:ascii="Calibri" w:hAnsi="Calibri" w:cs="Calibri"/>
          <w:sz w:val="22"/>
          <w:szCs w:val="22"/>
          <w:lang w:val="en-GB"/>
        </w:rPr>
        <w:t xml:space="preserve"> research study using documents available online</w:t>
      </w:r>
      <w:r w:rsidR="00C75BB6" w:rsidRPr="00561BB2">
        <w:rPr>
          <w:rStyle w:val="Appelnotedebasdep"/>
          <w:rFonts w:ascii="Calibri" w:hAnsi="Calibri" w:cs="Calibri"/>
          <w:sz w:val="22"/>
          <w:szCs w:val="22"/>
          <w:lang w:val="en-GB"/>
        </w:rPr>
        <w:footnoteReference w:id="1"/>
      </w:r>
      <w:r w:rsidRPr="00561BB2">
        <w:rPr>
          <w:rFonts w:ascii="Calibri" w:hAnsi="Calibri" w:cs="Calibri"/>
          <w:sz w:val="22"/>
          <w:szCs w:val="22"/>
          <w:lang w:val="en-GB"/>
        </w:rPr>
        <w:t xml:space="preserve"> or in Ethiopia</w:t>
      </w:r>
      <w:r w:rsidR="00D268EB" w:rsidRPr="00561BB2">
        <w:rPr>
          <w:rFonts w:ascii="Calibri" w:hAnsi="Calibri" w:cs="Calibri"/>
          <w:sz w:val="22"/>
          <w:szCs w:val="22"/>
          <w:lang w:val="en-GB"/>
        </w:rPr>
        <w:t xml:space="preserve"> </w:t>
      </w:r>
      <w:r w:rsidR="0067793D" w:rsidRPr="00561BB2">
        <w:rPr>
          <w:rFonts w:ascii="Calibri" w:hAnsi="Calibri" w:cs="Calibri"/>
          <w:sz w:val="22"/>
          <w:szCs w:val="22"/>
          <w:lang w:val="en-GB"/>
        </w:rPr>
        <w:t>allowing an informed evaluat</w:t>
      </w:r>
      <w:r w:rsidR="00D268EB" w:rsidRPr="00561BB2">
        <w:rPr>
          <w:rFonts w:ascii="Calibri" w:hAnsi="Calibri" w:cs="Calibri"/>
          <w:sz w:val="22"/>
          <w:szCs w:val="22"/>
          <w:lang w:val="en-GB"/>
        </w:rPr>
        <w:t>ion of the situational analysis</w:t>
      </w:r>
      <w:r w:rsidR="00E7058F" w:rsidRPr="00561BB2">
        <w:rPr>
          <w:rFonts w:ascii="Calibri" w:hAnsi="Calibri" w:cs="Calibri"/>
          <w:sz w:val="22"/>
          <w:szCs w:val="22"/>
          <w:lang w:val="en-GB"/>
        </w:rPr>
        <w:t xml:space="preserve"> of capital markets in Ethiopia: legal </w:t>
      </w:r>
      <w:r w:rsidR="00B73495" w:rsidRPr="00561BB2">
        <w:rPr>
          <w:rFonts w:ascii="Calibri" w:hAnsi="Calibri" w:cs="Calibri"/>
          <w:sz w:val="22"/>
          <w:szCs w:val="22"/>
          <w:lang w:val="en-GB"/>
        </w:rPr>
        <w:t xml:space="preserve">and regulatory </w:t>
      </w:r>
      <w:r w:rsidR="00E7058F" w:rsidRPr="00561BB2">
        <w:rPr>
          <w:rFonts w:ascii="Calibri" w:hAnsi="Calibri" w:cs="Calibri"/>
          <w:sz w:val="22"/>
          <w:szCs w:val="22"/>
          <w:lang w:val="en-GB"/>
        </w:rPr>
        <w:t>framework</w:t>
      </w:r>
      <w:r w:rsidR="00E7058F" w:rsidRPr="00561BB2">
        <w:rPr>
          <w:rFonts w:asciiTheme="minorHAnsi" w:hAnsiTheme="minorHAnsi" w:cstheme="minorHAnsi"/>
          <w:sz w:val="22"/>
          <w:szCs w:val="22"/>
          <w:lang w:val="en-GB"/>
        </w:rPr>
        <w:t xml:space="preserve"> </w:t>
      </w:r>
      <w:r w:rsidR="00B73495" w:rsidRPr="00561BB2">
        <w:rPr>
          <w:rFonts w:asciiTheme="minorHAnsi" w:hAnsiTheme="minorHAnsi" w:cstheme="minorHAnsi"/>
          <w:sz w:val="22"/>
          <w:szCs w:val="22"/>
          <w:lang w:val="en-GB"/>
        </w:rPr>
        <w:t xml:space="preserve">governing the capital market </w:t>
      </w:r>
      <w:r w:rsidR="00E7058F" w:rsidRPr="00561BB2">
        <w:rPr>
          <w:rFonts w:asciiTheme="minorHAnsi" w:hAnsiTheme="minorHAnsi" w:cstheme="minorHAnsi"/>
          <w:sz w:val="22"/>
          <w:szCs w:val="22"/>
          <w:lang w:val="en-GB"/>
        </w:rPr>
        <w:t>(including the recent Start-up Proclamation Act)</w:t>
      </w:r>
      <w:r w:rsidR="00E7058F" w:rsidRPr="00561BB2">
        <w:rPr>
          <w:rFonts w:ascii="Calibri" w:hAnsi="Calibri" w:cs="Calibri"/>
          <w:sz w:val="22"/>
          <w:szCs w:val="22"/>
          <w:lang w:val="en-GB"/>
        </w:rPr>
        <w:t xml:space="preserve">, </w:t>
      </w:r>
      <w:r w:rsidR="00345839" w:rsidRPr="00561BB2">
        <w:rPr>
          <w:rFonts w:asciiTheme="minorHAnsi" w:hAnsiTheme="minorHAnsi" w:cstheme="minorHAnsi"/>
          <w:sz w:val="22"/>
          <w:szCs w:val="22"/>
          <w:lang w:val="en-GB"/>
        </w:rPr>
        <w:t xml:space="preserve">existing financial </w:t>
      </w:r>
      <w:r w:rsidR="0039011C" w:rsidRPr="00561BB2">
        <w:rPr>
          <w:rFonts w:asciiTheme="minorHAnsi" w:hAnsiTheme="minorHAnsi" w:cstheme="minorHAnsi"/>
          <w:sz w:val="22"/>
          <w:szCs w:val="22"/>
          <w:lang w:val="en-GB"/>
        </w:rPr>
        <w:t xml:space="preserve">support </w:t>
      </w:r>
      <w:r w:rsidR="00345839" w:rsidRPr="00561BB2">
        <w:rPr>
          <w:rFonts w:asciiTheme="minorHAnsi" w:hAnsiTheme="minorHAnsi" w:cstheme="minorHAnsi"/>
          <w:sz w:val="22"/>
          <w:szCs w:val="22"/>
          <w:lang w:val="en-GB"/>
        </w:rPr>
        <w:t>system</w:t>
      </w:r>
      <w:r w:rsidR="00AF2770" w:rsidRPr="00561BB2">
        <w:rPr>
          <w:rFonts w:asciiTheme="minorHAnsi" w:hAnsiTheme="minorHAnsi" w:cstheme="minorHAnsi"/>
          <w:sz w:val="22"/>
          <w:szCs w:val="22"/>
          <w:lang w:val="en-GB"/>
        </w:rPr>
        <w:t>/instruments</w:t>
      </w:r>
      <w:r w:rsidR="00541C3C" w:rsidRPr="00561BB2">
        <w:rPr>
          <w:rFonts w:asciiTheme="minorHAnsi" w:hAnsiTheme="minorHAnsi" w:cstheme="minorHAnsi"/>
          <w:sz w:val="22"/>
          <w:szCs w:val="22"/>
          <w:lang w:val="en-GB"/>
        </w:rPr>
        <w:t>–</w:t>
      </w:r>
      <w:r w:rsidR="00B73495" w:rsidRPr="00561BB2">
        <w:rPr>
          <w:rFonts w:asciiTheme="minorHAnsi" w:hAnsiTheme="minorHAnsi" w:cstheme="minorHAnsi"/>
          <w:sz w:val="22"/>
          <w:szCs w:val="22"/>
          <w:lang w:val="en-GB"/>
        </w:rPr>
        <w:t xml:space="preserve">with a specific focus on </w:t>
      </w:r>
      <w:r w:rsidR="00541C3C" w:rsidRPr="00561BB2">
        <w:rPr>
          <w:rFonts w:asciiTheme="minorHAnsi" w:hAnsiTheme="minorHAnsi" w:cstheme="minorHAnsi"/>
          <w:sz w:val="22"/>
          <w:szCs w:val="22"/>
          <w:lang w:val="en-GB"/>
        </w:rPr>
        <w:t>crowdfunding</w:t>
      </w:r>
      <w:r w:rsidR="00E7058F" w:rsidRPr="00561BB2">
        <w:rPr>
          <w:rFonts w:asciiTheme="minorHAnsi" w:hAnsiTheme="minorHAnsi" w:cstheme="minorHAnsi"/>
          <w:sz w:val="22"/>
          <w:szCs w:val="22"/>
          <w:lang w:val="en-GB"/>
        </w:rPr>
        <w:t xml:space="preserve"> (equity, debt, donation-based)</w:t>
      </w:r>
      <w:r w:rsidR="00541C3C" w:rsidRPr="00561BB2">
        <w:rPr>
          <w:rFonts w:asciiTheme="minorHAnsi" w:hAnsiTheme="minorHAnsi" w:cstheme="minorHAnsi"/>
          <w:sz w:val="22"/>
          <w:szCs w:val="22"/>
          <w:lang w:val="en-GB"/>
        </w:rPr>
        <w:t xml:space="preserve">, </w:t>
      </w:r>
      <w:r w:rsidR="00345839" w:rsidRPr="00561BB2">
        <w:rPr>
          <w:rFonts w:asciiTheme="minorHAnsi" w:hAnsiTheme="minorHAnsi" w:cstheme="minorHAnsi"/>
          <w:sz w:val="22"/>
          <w:szCs w:val="22"/>
          <w:lang w:val="en-GB"/>
        </w:rPr>
        <w:t>and business environment strategies</w:t>
      </w:r>
      <w:r w:rsidR="00D268EB" w:rsidRPr="00561BB2">
        <w:rPr>
          <w:rFonts w:ascii="Calibri" w:hAnsi="Calibri" w:cs="Calibri"/>
          <w:sz w:val="22"/>
          <w:szCs w:val="22"/>
          <w:lang w:val="en-GB"/>
        </w:rPr>
        <w:t>;</w:t>
      </w:r>
    </w:p>
    <w:p w14:paraId="70ED566C" w14:textId="10AD2776" w:rsidR="008B07AB" w:rsidRPr="0002339B" w:rsidRDefault="0067793D" w:rsidP="00E3190A">
      <w:pPr>
        <w:pStyle w:val="Paragraphedeliste"/>
        <w:numPr>
          <w:ilvl w:val="0"/>
          <w:numId w:val="9"/>
        </w:numPr>
        <w:spacing w:after="120"/>
        <w:ind w:left="993"/>
        <w:jc w:val="both"/>
        <w:rPr>
          <w:rFonts w:ascii="Calibri" w:hAnsi="Calibri" w:cs="Calibri"/>
          <w:sz w:val="22"/>
          <w:szCs w:val="22"/>
          <w:lang w:val="en-GB"/>
        </w:rPr>
      </w:pPr>
      <w:r w:rsidRPr="00561BB2">
        <w:rPr>
          <w:rFonts w:asciiTheme="minorHAnsi" w:hAnsiTheme="minorHAnsi" w:cstheme="minorHAnsi"/>
          <w:sz w:val="22"/>
          <w:szCs w:val="22"/>
          <w:lang w:val="en-GB"/>
        </w:rPr>
        <w:t xml:space="preserve">Conduct </w:t>
      </w:r>
      <w:r w:rsidRPr="00561BB2">
        <w:rPr>
          <w:rFonts w:ascii="Calibri" w:hAnsi="Calibri" w:cs="Calibri"/>
          <w:sz w:val="22"/>
          <w:szCs w:val="22"/>
          <w:lang w:val="en-GB"/>
        </w:rPr>
        <w:t>interviews with experts</w:t>
      </w:r>
      <w:r w:rsidR="001E1F9D" w:rsidRPr="00561BB2">
        <w:rPr>
          <w:rFonts w:ascii="Calibri" w:hAnsi="Calibri" w:cs="Calibri"/>
          <w:sz w:val="22"/>
          <w:szCs w:val="22"/>
          <w:lang w:val="en-GB"/>
        </w:rPr>
        <w:t xml:space="preserve"> (</w:t>
      </w:r>
      <w:r w:rsidR="001E1F9D" w:rsidRPr="00561BB2">
        <w:rPr>
          <w:rFonts w:asciiTheme="minorHAnsi" w:hAnsiTheme="minorHAnsi" w:cstheme="minorHAnsi"/>
          <w:sz w:val="22"/>
          <w:szCs w:val="22"/>
          <w:lang w:val="en-GB"/>
        </w:rPr>
        <w:t xml:space="preserve">regulators, market operators, financial institutions, </w:t>
      </w:r>
      <w:r w:rsidR="00D86A46">
        <w:rPr>
          <w:rFonts w:asciiTheme="minorHAnsi" w:hAnsiTheme="minorHAnsi" w:cstheme="minorHAnsi"/>
          <w:sz w:val="22"/>
          <w:szCs w:val="22"/>
          <w:lang w:val="en-GB"/>
        </w:rPr>
        <w:t xml:space="preserve">Business Members Organisations such as </w:t>
      </w:r>
      <w:r w:rsidR="00D86A46" w:rsidRPr="0002339B">
        <w:rPr>
          <w:rFonts w:asciiTheme="minorHAnsi" w:hAnsiTheme="minorHAnsi" w:cstheme="minorHAnsi"/>
          <w:sz w:val="22"/>
          <w:szCs w:val="22"/>
          <w:lang w:val="en-GB"/>
        </w:rPr>
        <w:t xml:space="preserve">EUROCHAM, </w:t>
      </w:r>
      <w:r w:rsidR="00D86A46">
        <w:rPr>
          <w:rFonts w:asciiTheme="minorHAnsi" w:hAnsiTheme="minorHAnsi" w:cstheme="minorHAnsi"/>
          <w:sz w:val="22"/>
          <w:szCs w:val="22"/>
          <w:lang w:val="en-GB"/>
        </w:rPr>
        <w:t xml:space="preserve">the </w:t>
      </w:r>
      <w:r w:rsidR="00D86A46" w:rsidRPr="0002339B">
        <w:rPr>
          <w:rFonts w:asciiTheme="minorHAnsi" w:hAnsiTheme="minorHAnsi" w:cstheme="minorHAnsi"/>
          <w:sz w:val="22"/>
          <w:szCs w:val="22"/>
          <w:lang w:val="en-GB"/>
        </w:rPr>
        <w:t>Ethiopian Chamber of Commerce</w:t>
      </w:r>
      <w:r w:rsidR="00D86A46">
        <w:rPr>
          <w:rFonts w:asciiTheme="minorHAnsi" w:hAnsiTheme="minorHAnsi" w:cstheme="minorHAnsi"/>
          <w:sz w:val="22"/>
          <w:szCs w:val="22"/>
          <w:lang w:val="en-GB"/>
        </w:rPr>
        <w:t xml:space="preserve"> and Sectoral Association, etc.</w:t>
      </w:r>
      <w:r w:rsidR="001E1F9D" w:rsidRPr="0002339B">
        <w:rPr>
          <w:rFonts w:asciiTheme="minorHAnsi" w:hAnsiTheme="minorHAnsi" w:cstheme="minorHAnsi"/>
          <w:sz w:val="22"/>
          <w:szCs w:val="22"/>
          <w:lang w:val="en-GB"/>
        </w:rPr>
        <w:t>)</w:t>
      </w:r>
      <w:r w:rsidR="007A02B8" w:rsidRPr="0002339B">
        <w:rPr>
          <w:rFonts w:ascii="Calibri" w:hAnsi="Calibri" w:cs="Calibri"/>
          <w:sz w:val="22"/>
          <w:szCs w:val="22"/>
          <w:lang w:val="en-GB"/>
        </w:rPr>
        <w:t xml:space="preserve"> </w:t>
      </w:r>
      <w:r w:rsidRPr="0002339B">
        <w:rPr>
          <w:rFonts w:ascii="Calibri" w:hAnsi="Calibri" w:cs="Calibri"/>
          <w:sz w:val="22"/>
          <w:szCs w:val="22"/>
          <w:lang w:val="en-GB"/>
        </w:rPr>
        <w:t>to assess:</w:t>
      </w:r>
    </w:p>
    <w:p w14:paraId="10DBF302" w14:textId="6445FA21" w:rsidR="0067793D" w:rsidRPr="0002339B" w:rsidRDefault="0067793D" w:rsidP="00E3190A">
      <w:pPr>
        <w:pStyle w:val="Paragraphedeliste"/>
        <w:numPr>
          <w:ilvl w:val="1"/>
          <w:numId w:val="8"/>
        </w:numPr>
        <w:spacing w:after="120"/>
        <w:ind w:left="1418"/>
        <w:jc w:val="both"/>
        <w:rPr>
          <w:rFonts w:asciiTheme="minorHAnsi" w:hAnsiTheme="minorHAnsi" w:cstheme="minorHAnsi"/>
          <w:sz w:val="22"/>
          <w:szCs w:val="22"/>
          <w:lang w:val="en-GB"/>
        </w:rPr>
      </w:pPr>
      <w:r w:rsidRPr="0002339B">
        <w:rPr>
          <w:rFonts w:ascii="Calibri" w:hAnsi="Calibri" w:cs="Calibri"/>
          <w:sz w:val="22"/>
          <w:szCs w:val="22"/>
          <w:lang w:val="en-GB"/>
        </w:rPr>
        <w:t>The efficiency of government services/ regulatory bodies related to capital markets</w:t>
      </w:r>
      <w:r w:rsidR="00303C2A" w:rsidRPr="0002339B">
        <w:rPr>
          <w:rFonts w:ascii="Calibri" w:hAnsi="Calibri" w:cs="Calibri"/>
          <w:sz w:val="22"/>
          <w:szCs w:val="22"/>
          <w:lang w:val="en-GB"/>
        </w:rPr>
        <w:t>,</w:t>
      </w:r>
    </w:p>
    <w:p w14:paraId="5C196DBC" w14:textId="32F5E58C" w:rsidR="008B07AB" w:rsidRPr="0002339B" w:rsidRDefault="008B07AB" w:rsidP="00E3190A">
      <w:pPr>
        <w:pStyle w:val="Paragraphedeliste"/>
        <w:numPr>
          <w:ilvl w:val="1"/>
          <w:numId w:val="8"/>
        </w:numPr>
        <w:spacing w:after="120"/>
        <w:ind w:left="1418"/>
        <w:jc w:val="both"/>
        <w:rPr>
          <w:rFonts w:ascii="Calibri" w:hAnsi="Calibri" w:cs="Calibri"/>
          <w:sz w:val="22"/>
          <w:szCs w:val="22"/>
          <w:lang w:val="en-GB"/>
        </w:rPr>
      </w:pPr>
      <w:r w:rsidRPr="0002339B">
        <w:rPr>
          <w:rFonts w:asciiTheme="minorHAnsi" w:hAnsiTheme="minorHAnsi" w:cstheme="minorHAnsi"/>
          <w:sz w:val="22"/>
          <w:szCs w:val="22"/>
          <w:lang w:val="en-GB"/>
        </w:rPr>
        <w:t xml:space="preserve">The </w:t>
      </w:r>
      <w:r w:rsidR="0067793D" w:rsidRPr="0002339B">
        <w:rPr>
          <w:rFonts w:asciiTheme="minorHAnsi" w:hAnsiTheme="minorHAnsi" w:cstheme="minorHAnsi"/>
          <w:sz w:val="22"/>
          <w:szCs w:val="22"/>
          <w:lang w:val="en-GB"/>
        </w:rPr>
        <w:t xml:space="preserve">current </w:t>
      </w:r>
      <w:r w:rsidRPr="0002339B">
        <w:rPr>
          <w:rFonts w:asciiTheme="minorHAnsi" w:hAnsiTheme="minorHAnsi" w:cstheme="minorHAnsi"/>
          <w:sz w:val="22"/>
          <w:szCs w:val="22"/>
          <w:lang w:val="en-GB"/>
        </w:rPr>
        <w:t xml:space="preserve">policy and regulatory environment for debt and equity markets in </w:t>
      </w:r>
      <w:r w:rsidR="0067793D" w:rsidRPr="0002339B">
        <w:rPr>
          <w:rFonts w:ascii="Calibri" w:hAnsi="Calibri" w:cs="Calibri"/>
          <w:sz w:val="22"/>
          <w:szCs w:val="22"/>
          <w:lang w:val="en-GB"/>
        </w:rPr>
        <w:t>Ethiopia</w:t>
      </w:r>
      <w:r w:rsidR="00303C2A" w:rsidRPr="0002339B">
        <w:rPr>
          <w:rFonts w:ascii="Calibri" w:hAnsi="Calibri" w:cs="Calibri"/>
          <w:sz w:val="22"/>
          <w:szCs w:val="22"/>
          <w:lang w:val="en-GB"/>
        </w:rPr>
        <w:t>,</w:t>
      </w:r>
      <w:r w:rsidR="0067793D" w:rsidRPr="0002339B">
        <w:rPr>
          <w:rFonts w:ascii="Calibri" w:hAnsi="Calibri" w:cs="Calibri"/>
          <w:sz w:val="22"/>
          <w:szCs w:val="22"/>
          <w:lang w:val="en-GB"/>
        </w:rPr>
        <w:t xml:space="preserve"> </w:t>
      </w:r>
    </w:p>
    <w:p w14:paraId="79BAF960" w14:textId="01BE7591" w:rsidR="00003F2A" w:rsidRPr="0002339B" w:rsidRDefault="008B07AB" w:rsidP="00E3190A">
      <w:pPr>
        <w:pStyle w:val="Paragraphedeliste"/>
        <w:numPr>
          <w:ilvl w:val="1"/>
          <w:numId w:val="8"/>
        </w:numPr>
        <w:spacing w:after="120"/>
        <w:ind w:left="1418"/>
        <w:jc w:val="both"/>
        <w:rPr>
          <w:rFonts w:ascii="Calibri" w:hAnsi="Calibri" w:cs="Calibri"/>
          <w:sz w:val="22"/>
          <w:szCs w:val="22"/>
          <w:lang w:val="en-GB"/>
        </w:rPr>
      </w:pPr>
      <w:r w:rsidRPr="0002339B">
        <w:rPr>
          <w:rFonts w:ascii="Calibri" w:hAnsi="Calibri" w:cs="Calibri"/>
          <w:sz w:val="22"/>
          <w:szCs w:val="22"/>
          <w:lang w:val="en-GB"/>
        </w:rPr>
        <w:t xml:space="preserve">Progress report on Ethiopia’s opening up to capital markets </w:t>
      </w:r>
      <w:r w:rsidR="0067793D" w:rsidRPr="0002339B">
        <w:rPr>
          <w:rFonts w:ascii="Calibri" w:hAnsi="Calibri" w:cs="Calibri"/>
          <w:sz w:val="22"/>
          <w:szCs w:val="22"/>
          <w:lang w:val="en-GB"/>
        </w:rPr>
        <w:t xml:space="preserve">in 2025 </w:t>
      </w:r>
      <w:r w:rsidRPr="0002339B">
        <w:rPr>
          <w:rFonts w:ascii="Calibri" w:hAnsi="Calibri" w:cs="Calibri"/>
          <w:sz w:val="22"/>
          <w:szCs w:val="22"/>
          <w:lang w:val="en-GB"/>
        </w:rPr>
        <w:t>and improvements to their capital m</w:t>
      </w:r>
      <w:r w:rsidR="00303C2A" w:rsidRPr="0002339B">
        <w:rPr>
          <w:rFonts w:ascii="Calibri" w:hAnsi="Calibri" w:cs="Calibri"/>
          <w:sz w:val="22"/>
          <w:szCs w:val="22"/>
          <w:lang w:val="en-GB"/>
        </w:rPr>
        <w:t>arket ecosystem,</w:t>
      </w:r>
    </w:p>
    <w:p w14:paraId="40469B83" w14:textId="26267CB9" w:rsidR="00296CA8" w:rsidRPr="0002339B" w:rsidRDefault="008B07AB" w:rsidP="00E3190A">
      <w:pPr>
        <w:pStyle w:val="Paragraphedeliste"/>
        <w:numPr>
          <w:ilvl w:val="1"/>
          <w:numId w:val="8"/>
        </w:numPr>
        <w:spacing w:after="120"/>
        <w:ind w:left="1418"/>
        <w:jc w:val="both"/>
        <w:rPr>
          <w:rFonts w:ascii="Calibri" w:hAnsi="Calibri" w:cs="Calibri"/>
          <w:sz w:val="22"/>
          <w:szCs w:val="22"/>
          <w:lang w:val="en-GB"/>
        </w:rPr>
      </w:pPr>
      <w:r w:rsidRPr="0002339B">
        <w:rPr>
          <w:rFonts w:ascii="Calibri" w:hAnsi="Calibri" w:cs="Calibri"/>
          <w:sz w:val="22"/>
          <w:szCs w:val="22"/>
          <w:lang w:val="en-GB"/>
        </w:rPr>
        <w:t>Remaining chall</w:t>
      </w:r>
      <w:r w:rsidR="006A7848" w:rsidRPr="0002339B">
        <w:rPr>
          <w:rFonts w:ascii="Calibri" w:hAnsi="Calibri" w:cs="Calibri"/>
          <w:sz w:val="22"/>
          <w:szCs w:val="22"/>
          <w:lang w:val="en-GB"/>
        </w:rPr>
        <w:t>enges (</w:t>
      </w:r>
      <w:r w:rsidRPr="0002339B">
        <w:rPr>
          <w:rFonts w:ascii="Calibri" w:hAnsi="Calibri" w:cs="Calibri"/>
          <w:sz w:val="22"/>
          <w:szCs w:val="22"/>
          <w:lang w:val="en-GB"/>
        </w:rPr>
        <w:t>such as limited market infrastructure and liquidity, shallow investor bases and regulatory fragmentation</w:t>
      </w:r>
      <w:r w:rsidRPr="0002339B">
        <w:rPr>
          <w:rStyle w:val="Appelnotedebasdep"/>
          <w:rFonts w:ascii="Calibri" w:hAnsi="Calibri" w:cs="Calibri"/>
          <w:sz w:val="22"/>
          <w:szCs w:val="22"/>
          <w:lang w:val="en-GB"/>
        </w:rPr>
        <w:footnoteReference w:id="2"/>
      </w:r>
      <w:r w:rsidR="006A7848" w:rsidRPr="0002339B">
        <w:rPr>
          <w:rFonts w:ascii="Calibri" w:hAnsi="Calibri" w:cs="Calibri"/>
          <w:sz w:val="22"/>
          <w:szCs w:val="22"/>
          <w:lang w:val="en-GB"/>
        </w:rPr>
        <w:t xml:space="preserve">, </w:t>
      </w:r>
      <w:r w:rsidR="0060070E" w:rsidRPr="0002339B">
        <w:rPr>
          <w:rFonts w:ascii="Calibri" w:hAnsi="Calibri" w:cs="Calibri"/>
          <w:sz w:val="22"/>
          <w:szCs w:val="22"/>
          <w:lang w:val="en-GB"/>
        </w:rPr>
        <w:t xml:space="preserve">tax, </w:t>
      </w:r>
      <w:r w:rsidR="006A7848" w:rsidRPr="0002339B">
        <w:rPr>
          <w:rFonts w:ascii="Calibri" w:hAnsi="Calibri" w:cs="Calibri"/>
          <w:sz w:val="22"/>
          <w:szCs w:val="22"/>
          <w:lang w:val="en-GB"/>
        </w:rPr>
        <w:t>etc.) and risks</w:t>
      </w:r>
      <w:r w:rsidR="00296CA8" w:rsidRPr="0002339B">
        <w:rPr>
          <w:rFonts w:ascii="Calibri" w:hAnsi="Calibri" w:cs="Calibri"/>
          <w:sz w:val="22"/>
          <w:szCs w:val="22"/>
          <w:lang w:val="en-GB"/>
        </w:rPr>
        <w:t>, especially when it comes to youth and women led SMEs and start-ups</w:t>
      </w:r>
      <w:r w:rsidR="00303C2A" w:rsidRPr="0002339B">
        <w:rPr>
          <w:rFonts w:ascii="Calibri" w:hAnsi="Calibri" w:cs="Calibri"/>
          <w:sz w:val="22"/>
          <w:szCs w:val="22"/>
          <w:lang w:val="en-GB"/>
        </w:rPr>
        <w:t>,</w:t>
      </w:r>
    </w:p>
    <w:p w14:paraId="2D8B7E61" w14:textId="3CBAA180" w:rsidR="00E65CEA" w:rsidRPr="0002339B" w:rsidRDefault="00E65CEA" w:rsidP="00E3190A">
      <w:pPr>
        <w:pStyle w:val="Paragraphedeliste"/>
        <w:numPr>
          <w:ilvl w:val="1"/>
          <w:numId w:val="8"/>
        </w:numPr>
        <w:spacing w:after="120"/>
        <w:ind w:left="1418"/>
        <w:jc w:val="both"/>
        <w:rPr>
          <w:rFonts w:ascii="Calibri" w:hAnsi="Calibri" w:cs="Calibri"/>
          <w:sz w:val="22"/>
          <w:szCs w:val="22"/>
          <w:lang w:val="en-GB"/>
        </w:rPr>
      </w:pPr>
      <w:r w:rsidRPr="0002339B">
        <w:rPr>
          <w:rFonts w:ascii="Calibri" w:hAnsi="Calibri" w:cs="Calibri"/>
          <w:sz w:val="22"/>
          <w:szCs w:val="22"/>
          <w:lang w:val="en-GB"/>
        </w:rPr>
        <w:t>Barriers specific to women-led (see Gender Action Plan below) and youth-led SMEs and start-ups,</w:t>
      </w:r>
    </w:p>
    <w:p w14:paraId="085DC7A2" w14:textId="43E75750" w:rsidR="00E65CEA" w:rsidRDefault="00CD06DC" w:rsidP="00E3190A">
      <w:pPr>
        <w:pStyle w:val="Paragraphedeliste"/>
        <w:numPr>
          <w:ilvl w:val="1"/>
          <w:numId w:val="8"/>
        </w:numPr>
        <w:spacing w:after="120"/>
        <w:ind w:left="1418"/>
        <w:jc w:val="both"/>
        <w:rPr>
          <w:rFonts w:ascii="Calibri" w:hAnsi="Calibri" w:cs="Calibri"/>
          <w:sz w:val="22"/>
          <w:szCs w:val="22"/>
          <w:lang w:val="en-GB"/>
        </w:rPr>
      </w:pPr>
      <w:r w:rsidRPr="0002339B">
        <w:rPr>
          <w:rFonts w:ascii="Calibri" w:hAnsi="Calibri" w:cs="Calibri"/>
          <w:sz w:val="22"/>
          <w:szCs w:val="22"/>
          <w:lang w:val="en-GB"/>
        </w:rPr>
        <w:t>R</w:t>
      </w:r>
      <w:r w:rsidR="001468F2" w:rsidRPr="0002339B">
        <w:rPr>
          <w:rFonts w:ascii="Calibri" w:hAnsi="Calibri" w:cs="Calibri"/>
          <w:sz w:val="22"/>
          <w:szCs w:val="22"/>
          <w:lang w:val="en-GB"/>
        </w:rPr>
        <w:t xml:space="preserve">elevant </w:t>
      </w:r>
      <w:r w:rsidR="0039011C" w:rsidRPr="0002339B">
        <w:rPr>
          <w:rFonts w:ascii="Calibri" w:hAnsi="Calibri" w:cs="Calibri"/>
          <w:sz w:val="22"/>
          <w:szCs w:val="22"/>
          <w:lang w:val="en-GB"/>
        </w:rPr>
        <w:t xml:space="preserve">regional </w:t>
      </w:r>
      <w:r w:rsidR="001468F2" w:rsidRPr="0002339B">
        <w:rPr>
          <w:rFonts w:ascii="Calibri" w:hAnsi="Calibri" w:cs="Calibri"/>
          <w:sz w:val="22"/>
          <w:szCs w:val="22"/>
          <w:lang w:val="en-GB"/>
        </w:rPr>
        <w:t>and international best practices and innovative strategies that could be adapted to Ethiopia’s capital markets</w:t>
      </w:r>
      <w:r w:rsidRPr="0002339B">
        <w:rPr>
          <w:rFonts w:ascii="Calibri" w:hAnsi="Calibri" w:cs="Calibri"/>
          <w:sz w:val="22"/>
          <w:szCs w:val="22"/>
          <w:lang w:val="en-GB"/>
        </w:rPr>
        <w:t>;</w:t>
      </w:r>
    </w:p>
    <w:p w14:paraId="5F8F6049" w14:textId="3B5926F0" w:rsidR="00E65CEA" w:rsidRPr="001E1F9D" w:rsidRDefault="001E1F9D" w:rsidP="00E3190A">
      <w:pPr>
        <w:pStyle w:val="Paragraphedeliste"/>
        <w:numPr>
          <w:ilvl w:val="0"/>
          <w:numId w:val="26"/>
        </w:numPr>
        <w:ind w:left="993"/>
        <w:jc w:val="both"/>
        <w:rPr>
          <w:rFonts w:asciiTheme="minorHAnsi" w:hAnsiTheme="minorHAnsi" w:cstheme="minorHAnsi"/>
          <w:sz w:val="22"/>
          <w:szCs w:val="22"/>
          <w:lang w:val="en-GB"/>
        </w:rPr>
      </w:pPr>
      <w:r w:rsidRPr="001E1F9D">
        <w:rPr>
          <w:rFonts w:asciiTheme="minorHAnsi" w:hAnsiTheme="minorHAnsi" w:cstheme="minorHAnsi"/>
          <w:sz w:val="22"/>
          <w:szCs w:val="22"/>
          <w:lang w:val="en-GB"/>
        </w:rPr>
        <w:t>Map existing support programmes to capital markets and potential forms of cooperation with them</w:t>
      </w:r>
      <w:r w:rsidR="00F55C3C">
        <w:rPr>
          <w:rFonts w:asciiTheme="minorHAnsi" w:hAnsiTheme="minorHAnsi" w:cstheme="minorHAnsi"/>
          <w:sz w:val="22"/>
          <w:szCs w:val="22"/>
          <w:lang w:val="en-GB"/>
        </w:rPr>
        <w:t xml:space="preserve"> (see benchmark phase below)</w:t>
      </w:r>
      <w:r w:rsidRPr="001E1F9D">
        <w:rPr>
          <w:rFonts w:asciiTheme="minorHAnsi" w:hAnsiTheme="minorHAnsi" w:cstheme="minorHAnsi"/>
          <w:sz w:val="22"/>
          <w:szCs w:val="22"/>
          <w:lang w:val="en-GB"/>
        </w:rPr>
        <w:t>.</w:t>
      </w:r>
    </w:p>
    <w:p w14:paraId="705CC3F0" w14:textId="77777777" w:rsidR="00CD06DC" w:rsidRPr="0002339B" w:rsidRDefault="00CD06DC" w:rsidP="00914FA1">
      <w:pPr>
        <w:pStyle w:val="Paragraphedeliste"/>
        <w:spacing w:after="120"/>
        <w:ind w:left="710"/>
        <w:jc w:val="both"/>
        <w:rPr>
          <w:rFonts w:asciiTheme="minorHAnsi" w:hAnsiTheme="minorHAnsi" w:cstheme="minorHAnsi"/>
          <w:sz w:val="22"/>
          <w:szCs w:val="22"/>
          <w:lang w:val="en-GB"/>
        </w:rPr>
      </w:pPr>
    </w:p>
    <w:p w14:paraId="4461D24C" w14:textId="0F04B689" w:rsidR="00E55A50" w:rsidRPr="001E1F9D" w:rsidRDefault="00541C3C" w:rsidP="00E3190A">
      <w:pPr>
        <w:pStyle w:val="Paragraphedeliste"/>
        <w:numPr>
          <w:ilvl w:val="0"/>
          <w:numId w:val="14"/>
        </w:numPr>
        <w:spacing w:after="120"/>
        <w:ind w:left="426"/>
        <w:jc w:val="both"/>
        <w:rPr>
          <w:rFonts w:asciiTheme="minorHAnsi" w:hAnsiTheme="minorHAnsi" w:cstheme="minorHAnsi"/>
          <w:i/>
          <w:sz w:val="22"/>
          <w:szCs w:val="22"/>
          <w:lang w:val="en-GB"/>
        </w:rPr>
      </w:pPr>
      <w:r w:rsidRPr="0002339B">
        <w:rPr>
          <w:rFonts w:asciiTheme="minorHAnsi" w:hAnsiTheme="minorHAnsi" w:cstheme="minorHAnsi"/>
          <w:i/>
          <w:sz w:val="22"/>
          <w:szCs w:val="22"/>
          <w:lang w:val="en-GB"/>
        </w:rPr>
        <w:t>Assess th</w:t>
      </w:r>
      <w:r w:rsidR="007116FC" w:rsidRPr="0002339B">
        <w:rPr>
          <w:rFonts w:asciiTheme="minorHAnsi" w:hAnsiTheme="minorHAnsi" w:cstheme="minorHAnsi"/>
          <w:i/>
          <w:sz w:val="22"/>
          <w:szCs w:val="22"/>
          <w:lang w:val="en-GB"/>
        </w:rPr>
        <w:t xml:space="preserve">e situation / </w:t>
      </w:r>
      <w:r w:rsidR="007116FC" w:rsidRPr="001E1F9D">
        <w:rPr>
          <w:rFonts w:asciiTheme="minorHAnsi" w:hAnsiTheme="minorHAnsi" w:cstheme="minorHAnsi"/>
          <w:i/>
          <w:sz w:val="22"/>
          <w:szCs w:val="22"/>
          <w:lang w:val="en-GB"/>
        </w:rPr>
        <w:t>state of play</w:t>
      </w:r>
      <w:r w:rsidR="00CD06DC" w:rsidRPr="001E1F9D">
        <w:rPr>
          <w:rFonts w:asciiTheme="minorHAnsi" w:hAnsiTheme="minorHAnsi" w:cstheme="minorHAnsi"/>
          <w:i/>
          <w:sz w:val="22"/>
          <w:szCs w:val="22"/>
          <w:lang w:val="en-GB"/>
        </w:rPr>
        <w:t xml:space="preserve"> of the Ethiopian capital market.</w:t>
      </w:r>
      <w:r w:rsidR="001E1F9D" w:rsidRPr="001E1F9D">
        <w:rPr>
          <w:rFonts w:asciiTheme="minorHAnsi" w:hAnsiTheme="minorHAnsi" w:cstheme="minorHAnsi"/>
          <w:i/>
          <w:sz w:val="22"/>
          <w:szCs w:val="22"/>
          <w:lang w:val="en-GB"/>
        </w:rPr>
        <w:t xml:space="preserve"> </w:t>
      </w:r>
      <w:r w:rsidR="00E55A50" w:rsidRPr="001E1F9D">
        <w:rPr>
          <w:rFonts w:asciiTheme="minorHAnsi" w:hAnsiTheme="minorHAnsi" w:cstheme="minorHAnsi"/>
          <w:i/>
          <w:sz w:val="22"/>
          <w:szCs w:val="22"/>
          <w:lang w:val="en-GB"/>
        </w:rPr>
        <w:t>The assessment shall include an analysis of gaps between the existing legal and regulatory framework and actual implementation practices.</w:t>
      </w:r>
      <w:r w:rsidR="001E1F9D" w:rsidRPr="001E1F9D">
        <w:rPr>
          <w:rFonts w:asciiTheme="minorHAnsi" w:hAnsiTheme="minorHAnsi" w:cstheme="minorHAnsi"/>
          <w:i/>
          <w:sz w:val="22"/>
          <w:szCs w:val="22"/>
          <w:lang w:val="en-GB"/>
        </w:rPr>
        <w:t xml:space="preserve"> </w:t>
      </w:r>
      <w:r w:rsidR="00E55A50" w:rsidRPr="001E1F9D">
        <w:rPr>
          <w:rFonts w:asciiTheme="minorHAnsi" w:hAnsiTheme="minorHAnsi" w:cstheme="minorHAnsi"/>
          <w:i/>
          <w:sz w:val="22"/>
          <w:szCs w:val="22"/>
          <w:lang w:val="en-GB"/>
        </w:rPr>
        <w:t>The analysis should focus on elements with direct relevance for programme feasibility and risk management, rather than providing an exhaustive overview.</w:t>
      </w:r>
    </w:p>
    <w:p w14:paraId="16F3D640" w14:textId="77777777" w:rsidR="00E55A50" w:rsidRPr="001E1F9D" w:rsidRDefault="00E55A50" w:rsidP="001E1F9D">
      <w:pPr>
        <w:spacing w:after="120"/>
        <w:contextualSpacing/>
        <w:jc w:val="both"/>
        <w:rPr>
          <w:rFonts w:asciiTheme="minorHAnsi" w:hAnsiTheme="minorHAnsi" w:cstheme="minorHAnsi"/>
          <w:sz w:val="22"/>
          <w:szCs w:val="22"/>
          <w:lang w:val="en-GB"/>
        </w:rPr>
      </w:pPr>
    </w:p>
    <w:p w14:paraId="234DB314" w14:textId="51AA4954" w:rsidR="007221B0" w:rsidRPr="001E1F9D" w:rsidRDefault="007221B0" w:rsidP="00914FA1">
      <w:pPr>
        <w:spacing w:after="120"/>
        <w:contextualSpacing/>
        <w:jc w:val="both"/>
        <w:rPr>
          <w:rFonts w:asciiTheme="minorHAnsi" w:hAnsiTheme="minorHAnsi" w:cstheme="minorHAnsi"/>
          <w:b/>
          <w:sz w:val="22"/>
          <w:szCs w:val="22"/>
          <w:lang w:val="en-GB"/>
        </w:rPr>
      </w:pPr>
      <w:r w:rsidRPr="001E1F9D">
        <w:rPr>
          <w:rFonts w:asciiTheme="minorHAnsi" w:hAnsiTheme="minorHAnsi" w:cstheme="minorHAnsi"/>
          <w:b/>
          <w:sz w:val="22"/>
          <w:szCs w:val="22"/>
          <w:lang w:val="en-GB"/>
        </w:rPr>
        <w:t>Phase II:</w:t>
      </w:r>
      <w:r w:rsidR="00CD4161" w:rsidRPr="001E1F9D">
        <w:rPr>
          <w:rFonts w:asciiTheme="minorHAnsi" w:hAnsiTheme="minorHAnsi" w:cstheme="minorHAnsi"/>
          <w:b/>
          <w:sz w:val="22"/>
          <w:szCs w:val="22"/>
          <w:lang w:val="en-GB"/>
        </w:rPr>
        <w:t xml:space="preserve"> </w:t>
      </w:r>
      <w:r w:rsidR="008C5B4A" w:rsidRPr="001E1F9D">
        <w:rPr>
          <w:rFonts w:asciiTheme="minorHAnsi" w:hAnsiTheme="minorHAnsi" w:cstheme="minorHAnsi"/>
          <w:b/>
          <w:sz w:val="22"/>
          <w:szCs w:val="22"/>
          <w:lang w:val="en-GB"/>
        </w:rPr>
        <w:t>Needs assessment of capital market stakeholders:</w:t>
      </w:r>
    </w:p>
    <w:p w14:paraId="76DBC1D5" w14:textId="615AF059" w:rsidR="007221B0" w:rsidRDefault="007221B0" w:rsidP="00914FA1">
      <w:pPr>
        <w:spacing w:after="120"/>
        <w:contextualSpacing/>
        <w:jc w:val="both"/>
        <w:rPr>
          <w:rFonts w:asciiTheme="minorHAnsi" w:hAnsiTheme="minorHAnsi" w:cstheme="minorHAnsi"/>
          <w:sz w:val="22"/>
          <w:szCs w:val="22"/>
          <w:lang w:val="en-GB"/>
        </w:rPr>
      </w:pPr>
    </w:p>
    <w:p w14:paraId="70DBBF5E" w14:textId="5FB4A22D" w:rsidR="001E1F9D" w:rsidRDefault="009D24A1" w:rsidP="00914FA1">
      <w:pPr>
        <w:spacing w:after="120"/>
        <w:contextualSpacing/>
        <w:jc w:val="both"/>
        <w:rPr>
          <w:rFonts w:asciiTheme="minorHAnsi" w:hAnsiTheme="minorHAnsi" w:cstheme="minorHAnsi"/>
          <w:sz w:val="22"/>
          <w:szCs w:val="22"/>
          <w:lang w:val="en-GB"/>
        </w:rPr>
      </w:pPr>
      <w:r w:rsidRPr="009D24A1">
        <w:rPr>
          <w:rFonts w:asciiTheme="minorHAnsi" w:hAnsiTheme="minorHAnsi" w:cstheme="minorHAnsi"/>
          <w:sz w:val="22"/>
          <w:szCs w:val="22"/>
          <w:lang w:val="en-GB"/>
        </w:rPr>
        <w:t xml:space="preserve">The needs assessment shall focus on </w:t>
      </w:r>
      <w:r w:rsidR="001E1F9D">
        <w:rPr>
          <w:rFonts w:asciiTheme="minorHAnsi" w:hAnsiTheme="minorHAnsi" w:cstheme="minorHAnsi"/>
          <w:sz w:val="22"/>
          <w:szCs w:val="22"/>
          <w:lang w:val="en-GB"/>
        </w:rPr>
        <w:t xml:space="preserve">institutional actors who will be receiving support through component 1 of the project. It should also address </w:t>
      </w:r>
      <w:r w:rsidRPr="009D24A1">
        <w:rPr>
          <w:rFonts w:asciiTheme="minorHAnsi" w:hAnsiTheme="minorHAnsi" w:cstheme="minorHAnsi"/>
          <w:sz w:val="22"/>
          <w:szCs w:val="22"/>
          <w:lang w:val="en-GB"/>
        </w:rPr>
        <w:t xml:space="preserve">access to finance constraints faced by SMEs and start-ups, </w:t>
      </w:r>
      <w:r w:rsidR="001E1F9D">
        <w:rPr>
          <w:rFonts w:asciiTheme="minorHAnsi" w:hAnsiTheme="minorHAnsi" w:cstheme="minorHAnsi"/>
          <w:sz w:val="22"/>
          <w:szCs w:val="22"/>
          <w:lang w:val="en-GB"/>
        </w:rPr>
        <w:t>especially those led by women and the youth.</w:t>
      </w:r>
    </w:p>
    <w:p w14:paraId="21660A02" w14:textId="7A588089" w:rsidR="009D24A1" w:rsidRDefault="009D24A1" w:rsidP="00914FA1">
      <w:pPr>
        <w:spacing w:after="120"/>
        <w:contextualSpacing/>
        <w:jc w:val="both"/>
        <w:rPr>
          <w:rFonts w:asciiTheme="minorHAnsi" w:hAnsiTheme="minorHAnsi" w:cstheme="minorHAnsi"/>
          <w:sz w:val="22"/>
          <w:szCs w:val="22"/>
          <w:lang w:val="en-GB"/>
        </w:rPr>
      </w:pPr>
    </w:p>
    <w:p w14:paraId="3FD00C82" w14:textId="77777777" w:rsidR="001E1F9D" w:rsidRDefault="001E1F9D" w:rsidP="001E1F9D">
      <w:pPr>
        <w:pStyle w:val="Paragraphedeliste"/>
        <w:numPr>
          <w:ilvl w:val="0"/>
          <w:numId w:val="5"/>
        </w:numPr>
        <w:spacing w:after="120"/>
        <w:jc w:val="both"/>
        <w:rPr>
          <w:rFonts w:asciiTheme="minorHAnsi" w:hAnsiTheme="minorHAnsi" w:cstheme="minorHAnsi"/>
          <w:b/>
          <w:sz w:val="22"/>
          <w:szCs w:val="22"/>
          <w:lang w:val="en-GB"/>
        </w:rPr>
      </w:pPr>
      <w:r w:rsidRPr="0002339B">
        <w:rPr>
          <w:rFonts w:asciiTheme="minorHAnsi" w:hAnsiTheme="minorHAnsi" w:cstheme="minorHAnsi"/>
          <w:b/>
          <w:sz w:val="22"/>
          <w:szCs w:val="22"/>
          <w:lang w:val="en-GB"/>
        </w:rPr>
        <w:t>Institutional actors</w:t>
      </w:r>
    </w:p>
    <w:p w14:paraId="2B7CB09E" w14:textId="77777777" w:rsidR="001E1F9D" w:rsidRDefault="001E1F9D" w:rsidP="001E1F9D">
      <w:pPr>
        <w:spacing w:after="120"/>
        <w:contextualSpacing/>
        <w:jc w:val="both"/>
        <w:rPr>
          <w:rFonts w:asciiTheme="minorHAnsi" w:hAnsiTheme="minorHAnsi" w:cstheme="minorHAnsi"/>
          <w:b/>
          <w:sz w:val="22"/>
          <w:szCs w:val="22"/>
          <w:lang w:val="en-GB"/>
        </w:rPr>
      </w:pPr>
    </w:p>
    <w:p w14:paraId="69906B9F" w14:textId="76380E68" w:rsidR="001E1F9D" w:rsidRPr="00815C8B" w:rsidRDefault="001E1F9D" w:rsidP="00815C8B">
      <w:pPr>
        <w:spacing w:after="120"/>
        <w:contextualSpacing/>
        <w:jc w:val="both"/>
        <w:rPr>
          <w:rFonts w:asciiTheme="minorHAnsi" w:hAnsiTheme="minorHAnsi" w:cstheme="minorHAnsi"/>
          <w:sz w:val="22"/>
          <w:szCs w:val="22"/>
          <w:lang w:val="en-GB"/>
        </w:rPr>
      </w:pPr>
      <w:r w:rsidRPr="00815C8B">
        <w:rPr>
          <w:rFonts w:asciiTheme="minorHAnsi" w:hAnsiTheme="minorHAnsi" w:cstheme="minorHAnsi"/>
          <w:sz w:val="22"/>
          <w:szCs w:val="22"/>
          <w:lang w:val="en-GB"/>
        </w:rPr>
        <w:lastRenderedPageBreak/>
        <w:t>The assessment of institutional actors shall focus on capacity needs directly relevant to capital market development and SME</w:t>
      </w:r>
      <w:r w:rsidR="00F55C3C">
        <w:rPr>
          <w:rFonts w:asciiTheme="minorHAnsi" w:hAnsiTheme="minorHAnsi" w:cstheme="minorHAnsi"/>
          <w:sz w:val="22"/>
          <w:szCs w:val="22"/>
          <w:lang w:val="en-GB"/>
        </w:rPr>
        <w:t>s and start-ups</w:t>
      </w:r>
      <w:r w:rsidRPr="00815C8B">
        <w:rPr>
          <w:rFonts w:asciiTheme="minorHAnsi" w:hAnsiTheme="minorHAnsi" w:cstheme="minorHAnsi"/>
          <w:sz w:val="22"/>
          <w:szCs w:val="22"/>
          <w:lang w:val="en-GB"/>
        </w:rPr>
        <w:t xml:space="preserve"> access to finance.</w:t>
      </w:r>
    </w:p>
    <w:p w14:paraId="647DA4E0" w14:textId="77777777" w:rsidR="001E1F9D" w:rsidRPr="0062072F" w:rsidRDefault="001E1F9D" w:rsidP="00E3190A">
      <w:pPr>
        <w:pStyle w:val="Paragraphedeliste"/>
        <w:numPr>
          <w:ilvl w:val="0"/>
          <w:numId w:val="27"/>
        </w:numPr>
        <w:spacing w:after="120"/>
        <w:ind w:left="1418"/>
        <w:jc w:val="both"/>
        <w:rPr>
          <w:rFonts w:asciiTheme="minorHAnsi" w:hAnsiTheme="minorHAnsi" w:cstheme="minorHAnsi"/>
          <w:sz w:val="22"/>
          <w:szCs w:val="22"/>
          <w:lang w:val="en-GB"/>
        </w:rPr>
      </w:pPr>
      <w:r w:rsidRPr="00815C8B">
        <w:rPr>
          <w:rFonts w:asciiTheme="minorHAnsi" w:hAnsiTheme="minorHAnsi" w:cstheme="minorHAnsi"/>
          <w:sz w:val="22"/>
          <w:szCs w:val="22"/>
          <w:lang w:val="en-GB"/>
        </w:rPr>
        <w:t xml:space="preserve">The </w:t>
      </w:r>
      <w:r w:rsidRPr="00B975AB">
        <w:rPr>
          <w:rFonts w:asciiTheme="minorHAnsi" w:hAnsiTheme="minorHAnsi" w:cstheme="minorHAnsi"/>
          <w:b/>
          <w:sz w:val="22"/>
          <w:szCs w:val="22"/>
          <w:lang w:val="en-GB"/>
        </w:rPr>
        <w:t>Ethiopian Capital Market Authority</w:t>
      </w:r>
      <w:r w:rsidRPr="00815C8B">
        <w:rPr>
          <w:rFonts w:asciiTheme="minorHAnsi" w:hAnsiTheme="minorHAnsi" w:cstheme="minorHAnsi"/>
          <w:sz w:val="22"/>
          <w:szCs w:val="22"/>
          <w:lang w:val="en-GB"/>
        </w:rPr>
        <w:t xml:space="preserve"> (ECMA): further detail the needs in training and capacity-building of ECMA's SME unit and IPO clinic (an initial list of needs will be provided by Expertise France based on previous</w:t>
      </w:r>
      <w:r w:rsidRPr="0062072F">
        <w:rPr>
          <w:rFonts w:asciiTheme="minorHAnsi" w:hAnsiTheme="minorHAnsi" w:cstheme="minorHAnsi"/>
          <w:sz w:val="22"/>
          <w:szCs w:val="22"/>
          <w:lang w:val="en-GB"/>
        </w:rPr>
        <w:t xml:space="preserve"> meetings and missions in Ethiopia), </w:t>
      </w:r>
    </w:p>
    <w:p w14:paraId="432B17B7" w14:textId="602DBB18" w:rsidR="001E1F9D" w:rsidRPr="0062072F" w:rsidRDefault="001E1F9D" w:rsidP="00E3190A">
      <w:pPr>
        <w:pStyle w:val="Paragraphedeliste"/>
        <w:numPr>
          <w:ilvl w:val="0"/>
          <w:numId w:val="27"/>
        </w:numPr>
        <w:spacing w:after="120"/>
        <w:ind w:left="1418"/>
        <w:jc w:val="both"/>
        <w:rPr>
          <w:rFonts w:ascii="Calibri" w:hAnsi="Calibri" w:cs="Calibri"/>
          <w:sz w:val="22"/>
          <w:szCs w:val="22"/>
          <w:lang w:val="en-GB"/>
        </w:rPr>
      </w:pPr>
      <w:r w:rsidRPr="0062072F">
        <w:rPr>
          <w:rFonts w:asciiTheme="minorHAnsi" w:hAnsiTheme="minorHAnsi" w:cstheme="minorHAnsi"/>
          <w:sz w:val="22"/>
          <w:szCs w:val="22"/>
          <w:lang w:val="en-GB"/>
        </w:rPr>
        <w:t xml:space="preserve">The </w:t>
      </w:r>
      <w:r w:rsidRPr="00B975AB">
        <w:rPr>
          <w:rFonts w:asciiTheme="minorHAnsi" w:hAnsiTheme="minorHAnsi" w:cstheme="minorHAnsi"/>
          <w:b/>
          <w:sz w:val="22"/>
          <w:szCs w:val="22"/>
          <w:lang w:val="en-GB"/>
        </w:rPr>
        <w:t>Ministry of Innovation and Technology</w:t>
      </w:r>
      <w:r w:rsidRPr="0062072F">
        <w:rPr>
          <w:rFonts w:asciiTheme="minorHAnsi" w:hAnsiTheme="minorHAnsi" w:cstheme="minorHAnsi"/>
          <w:sz w:val="22"/>
          <w:szCs w:val="22"/>
          <w:lang w:val="en-GB"/>
        </w:rPr>
        <w:t xml:space="preserve">: assess the needs for support (training, capacity building, tools, etc.) </w:t>
      </w:r>
      <w:r w:rsidRPr="0062072F">
        <w:rPr>
          <w:rFonts w:ascii="Calibri" w:hAnsi="Calibri" w:cs="Calibri"/>
          <w:sz w:val="22"/>
          <w:szCs w:val="22"/>
          <w:lang w:val="en-GB"/>
        </w:rPr>
        <w:t xml:space="preserve">of the Ministry’s staff regarding the the implementation of the </w:t>
      </w:r>
      <w:r w:rsidR="00B975AB" w:rsidRPr="0062072F">
        <w:rPr>
          <w:rFonts w:ascii="Calibri" w:hAnsi="Calibri" w:cs="Calibri"/>
          <w:sz w:val="22"/>
          <w:szCs w:val="22"/>
          <w:lang w:val="en-GB"/>
        </w:rPr>
        <w:t>Start-up</w:t>
      </w:r>
      <w:r w:rsidRPr="0062072F">
        <w:rPr>
          <w:rFonts w:ascii="Calibri" w:hAnsi="Calibri" w:cs="Calibri"/>
          <w:sz w:val="22"/>
          <w:szCs w:val="22"/>
          <w:lang w:val="en-GB"/>
        </w:rPr>
        <w:t xml:space="preserve"> Proclamation;</w:t>
      </w:r>
    </w:p>
    <w:p w14:paraId="4EC6F280" w14:textId="77777777" w:rsidR="00815C8B" w:rsidRDefault="001E1F9D" w:rsidP="00E3190A">
      <w:pPr>
        <w:pStyle w:val="Paragraphedeliste"/>
        <w:numPr>
          <w:ilvl w:val="0"/>
          <w:numId w:val="27"/>
        </w:numPr>
        <w:spacing w:after="120"/>
        <w:ind w:left="1418"/>
        <w:jc w:val="both"/>
        <w:rPr>
          <w:rFonts w:ascii="Calibri" w:hAnsi="Calibri" w:cs="Calibri"/>
          <w:sz w:val="22"/>
          <w:szCs w:val="22"/>
          <w:lang w:val="en-GB"/>
        </w:rPr>
      </w:pPr>
      <w:r w:rsidRPr="0062072F">
        <w:rPr>
          <w:rFonts w:ascii="Calibri" w:hAnsi="Calibri" w:cs="Calibri"/>
          <w:sz w:val="22"/>
          <w:szCs w:val="22"/>
          <w:lang w:val="en-GB"/>
        </w:rPr>
        <w:t xml:space="preserve">The </w:t>
      </w:r>
      <w:r w:rsidRPr="00B975AB">
        <w:rPr>
          <w:rFonts w:ascii="Calibri" w:hAnsi="Calibri" w:cs="Calibri"/>
          <w:b/>
          <w:sz w:val="22"/>
          <w:szCs w:val="22"/>
          <w:lang w:val="en-GB"/>
        </w:rPr>
        <w:t>Ethiopia Securities Exchange</w:t>
      </w:r>
      <w:r w:rsidRPr="0062072F">
        <w:rPr>
          <w:rFonts w:ascii="Calibri" w:hAnsi="Calibri" w:cs="Calibri"/>
          <w:sz w:val="22"/>
          <w:szCs w:val="22"/>
          <w:lang w:val="en-GB"/>
        </w:rPr>
        <w:t xml:space="preserve"> (ESX): assess their relationship to SMEs and start-ups</w:t>
      </w:r>
    </w:p>
    <w:p w14:paraId="3047F278" w14:textId="1CD750E6" w:rsidR="001E1F9D" w:rsidRPr="00815C8B" w:rsidRDefault="001E1F9D" w:rsidP="00E3190A">
      <w:pPr>
        <w:pStyle w:val="Paragraphedeliste"/>
        <w:numPr>
          <w:ilvl w:val="0"/>
          <w:numId w:val="27"/>
        </w:numPr>
        <w:spacing w:after="120"/>
        <w:ind w:left="1418"/>
        <w:jc w:val="both"/>
        <w:rPr>
          <w:rFonts w:ascii="Calibri" w:hAnsi="Calibri" w:cs="Calibri"/>
          <w:sz w:val="22"/>
          <w:szCs w:val="22"/>
          <w:lang w:val="en-GB"/>
        </w:rPr>
      </w:pPr>
      <w:r w:rsidRPr="00815C8B">
        <w:rPr>
          <w:rFonts w:ascii="Calibri" w:hAnsi="Calibri" w:cs="Calibri"/>
          <w:sz w:val="22"/>
          <w:szCs w:val="22"/>
          <w:lang w:val="en-GB"/>
        </w:rPr>
        <w:t xml:space="preserve">The </w:t>
      </w:r>
      <w:r w:rsidRPr="00B975AB">
        <w:rPr>
          <w:rFonts w:ascii="Calibri" w:hAnsi="Calibri" w:cs="Calibri"/>
          <w:b/>
          <w:sz w:val="22"/>
          <w:szCs w:val="22"/>
          <w:lang w:val="en-GB"/>
        </w:rPr>
        <w:t>Accounting and Auditing Board of Ethiopia</w:t>
      </w:r>
      <w:r w:rsidRPr="00815C8B">
        <w:rPr>
          <w:rFonts w:ascii="Calibri" w:hAnsi="Calibri" w:cs="Calibri"/>
          <w:sz w:val="22"/>
          <w:szCs w:val="22"/>
          <w:lang w:val="en-GB"/>
        </w:rPr>
        <w:t xml:space="preserve"> (AABE): assess their relationships to SME and start-ups; (including through </w:t>
      </w:r>
      <w:r w:rsidRPr="00815C8B">
        <w:rPr>
          <w:rFonts w:asciiTheme="minorHAnsi" w:hAnsiTheme="minorHAnsi" w:cstheme="minorHAnsi"/>
          <w:sz w:val="22"/>
          <w:lang w:val="en-GB"/>
        </w:rPr>
        <w:t xml:space="preserve">the newly launched Ethiopian Institute of Certified Public Accountants ETI-CPA offering young people the opportunity to obtain internationally recognised accounting certification without leaving the country). </w:t>
      </w:r>
    </w:p>
    <w:p w14:paraId="3ACFD3D8" w14:textId="77777777" w:rsidR="00815C8B" w:rsidRPr="00815C8B" w:rsidRDefault="00815C8B" w:rsidP="00815C8B">
      <w:pPr>
        <w:pStyle w:val="Paragraphedeliste"/>
        <w:spacing w:after="120"/>
        <w:ind w:left="1418"/>
        <w:jc w:val="both"/>
        <w:rPr>
          <w:rFonts w:ascii="Calibri" w:hAnsi="Calibri" w:cs="Calibri"/>
          <w:sz w:val="22"/>
          <w:szCs w:val="22"/>
          <w:lang w:val="en-GB"/>
        </w:rPr>
      </w:pPr>
    </w:p>
    <w:p w14:paraId="78C37CDE" w14:textId="6B874173" w:rsidR="00653506" w:rsidRPr="0002339B" w:rsidRDefault="00653506" w:rsidP="00E3190A">
      <w:pPr>
        <w:pStyle w:val="Paragraphedeliste"/>
        <w:numPr>
          <w:ilvl w:val="0"/>
          <w:numId w:val="10"/>
        </w:numPr>
        <w:spacing w:after="120"/>
        <w:jc w:val="both"/>
        <w:rPr>
          <w:rFonts w:asciiTheme="minorHAnsi" w:hAnsiTheme="minorHAnsi" w:cstheme="minorHAnsi"/>
          <w:b/>
          <w:sz w:val="22"/>
          <w:szCs w:val="22"/>
          <w:lang w:val="en-GB"/>
        </w:rPr>
      </w:pPr>
      <w:r w:rsidRPr="0002339B">
        <w:rPr>
          <w:rFonts w:asciiTheme="minorHAnsi" w:hAnsiTheme="minorHAnsi" w:cstheme="minorHAnsi"/>
          <w:b/>
          <w:sz w:val="22"/>
          <w:szCs w:val="22"/>
          <w:lang w:val="en-GB"/>
        </w:rPr>
        <w:t>SMEs and start-ups</w:t>
      </w:r>
    </w:p>
    <w:p w14:paraId="67332CCC" w14:textId="5A4E0973" w:rsidR="0060070E" w:rsidRPr="0002339B" w:rsidRDefault="00CD4161" w:rsidP="00815C8B">
      <w:pPr>
        <w:pStyle w:val="Paragraphedeliste"/>
        <w:numPr>
          <w:ilvl w:val="1"/>
          <w:numId w:val="5"/>
        </w:numPr>
        <w:spacing w:after="120"/>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 xml:space="preserve">Conduct </w:t>
      </w:r>
      <w:r w:rsidRPr="00B975AB">
        <w:rPr>
          <w:rFonts w:asciiTheme="minorHAnsi" w:hAnsiTheme="minorHAnsi" w:cstheme="minorHAnsi"/>
          <w:b/>
          <w:sz w:val="22"/>
          <w:szCs w:val="22"/>
          <w:lang w:val="en-GB"/>
        </w:rPr>
        <w:t>consulta</w:t>
      </w:r>
      <w:r w:rsidR="00653506" w:rsidRPr="00B975AB">
        <w:rPr>
          <w:rFonts w:asciiTheme="minorHAnsi" w:hAnsiTheme="minorHAnsi" w:cstheme="minorHAnsi"/>
          <w:b/>
          <w:sz w:val="22"/>
          <w:szCs w:val="22"/>
          <w:lang w:val="en-GB"/>
        </w:rPr>
        <w:t xml:space="preserve">tions with </w:t>
      </w:r>
      <w:r w:rsidRPr="00B975AB">
        <w:rPr>
          <w:rFonts w:asciiTheme="minorHAnsi" w:hAnsiTheme="minorHAnsi" w:cstheme="minorHAnsi"/>
          <w:b/>
          <w:sz w:val="22"/>
          <w:szCs w:val="22"/>
          <w:lang w:val="en-GB"/>
        </w:rPr>
        <w:t>SMEs and start-up</w:t>
      </w:r>
      <w:r w:rsidR="0038697C" w:rsidRPr="00B975AB">
        <w:rPr>
          <w:rFonts w:asciiTheme="minorHAnsi" w:hAnsiTheme="minorHAnsi" w:cstheme="minorHAnsi"/>
          <w:b/>
          <w:sz w:val="22"/>
          <w:szCs w:val="22"/>
          <w:lang w:val="en-GB"/>
        </w:rPr>
        <w:t>s</w:t>
      </w:r>
      <w:r w:rsidR="00F85148" w:rsidRPr="0002339B">
        <w:rPr>
          <w:rFonts w:asciiTheme="minorHAnsi" w:hAnsiTheme="minorHAnsi" w:cstheme="minorHAnsi"/>
          <w:sz w:val="22"/>
          <w:szCs w:val="22"/>
          <w:lang w:val="en-GB"/>
        </w:rPr>
        <w:t xml:space="preserve"> (including in the horticulture and coffe</w:t>
      </w:r>
      <w:r w:rsidR="005D2FB8" w:rsidRPr="0002339B">
        <w:rPr>
          <w:rFonts w:asciiTheme="minorHAnsi" w:hAnsiTheme="minorHAnsi" w:cstheme="minorHAnsi"/>
          <w:sz w:val="22"/>
          <w:szCs w:val="22"/>
          <w:lang w:val="en-GB"/>
        </w:rPr>
        <w:t>e</w:t>
      </w:r>
      <w:r w:rsidR="00F85148" w:rsidRPr="0002339B">
        <w:rPr>
          <w:rFonts w:asciiTheme="minorHAnsi" w:hAnsiTheme="minorHAnsi" w:cstheme="minorHAnsi"/>
          <w:sz w:val="22"/>
          <w:szCs w:val="22"/>
          <w:lang w:val="en-GB"/>
        </w:rPr>
        <w:t xml:space="preserve"> value chain)</w:t>
      </w:r>
      <w:r w:rsidR="0060070E" w:rsidRPr="0002339B">
        <w:rPr>
          <w:rFonts w:asciiTheme="minorHAnsi" w:hAnsiTheme="minorHAnsi" w:cstheme="minorHAnsi"/>
          <w:sz w:val="22"/>
          <w:szCs w:val="22"/>
          <w:lang w:val="en-GB"/>
        </w:rPr>
        <w:t>, including women and youth-led and owned SMEs and start-ups</w:t>
      </w:r>
      <w:r w:rsidR="00F55C3C">
        <w:rPr>
          <w:rFonts w:asciiTheme="minorHAnsi" w:hAnsiTheme="minorHAnsi" w:cstheme="minorHAnsi"/>
          <w:sz w:val="22"/>
          <w:szCs w:val="22"/>
          <w:lang w:val="en-GB"/>
        </w:rPr>
        <w:t xml:space="preserve"> (these consultations can be mutualised with these conducted as part of the Gender Action Plan – see below)</w:t>
      </w:r>
      <w:r w:rsidR="0060070E" w:rsidRPr="0002339B">
        <w:rPr>
          <w:rFonts w:asciiTheme="minorHAnsi" w:hAnsiTheme="minorHAnsi" w:cstheme="minorHAnsi"/>
          <w:sz w:val="22"/>
          <w:szCs w:val="22"/>
          <w:lang w:val="en-GB"/>
        </w:rPr>
        <w:t>,</w:t>
      </w:r>
      <w:r w:rsidR="0022253D">
        <w:rPr>
          <w:rFonts w:asciiTheme="minorHAnsi" w:hAnsiTheme="minorHAnsi" w:cstheme="minorHAnsi"/>
          <w:sz w:val="22"/>
          <w:szCs w:val="22"/>
          <w:lang w:val="en-GB"/>
        </w:rPr>
        <w:t xml:space="preserve"> to establish a diagnostic</w:t>
      </w:r>
      <w:r w:rsidR="0060070E" w:rsidRPr="0002339B">
        <w:rPr>
          <w:rFonts w:asciiTheme="minorHAnsi" w:hAnsiTheme="minorHAnsi" w:cstheme="minorHAnsi"/>
          <w:sz w:val="22"/>
          <w:szCs w:val="22"/>
          <w:lang w:val="en-GB"/>
        </w:rPr>
        <w:t>:</w:t>
      </w:r>
    </w:p>
    <w:p w14:paraId="3CBD670A" w14:textId="2F26C086" w:rsidR="0060070E" w:rsidRPr="0002339B" w:rsidRDefault="0060070E" w:rsidP="00815C8B">
      <w:pPr>
        <w:pStyle w:val="Paragraphedeliste"/>
        <w:numPr>
          <w:ilvl w:val="2"/>
          <w:numId w:val="5"/>
        </w:numPr>
        <w:autoSpaceDE w:val="0"/>
        <w:autoSpaceDN w:val="0"/>
        <w:adjustRightInd w:val="0"/>
        <w:spacing w:after="120"/>
        <w:jc w:val="both"/>
        <w:rPr>
          <w:rFonts w:asciiTheme="minorHAnsi" w:hAnsiTheme="minorHAnsi" w:cstheme="minorHAnsi"/>
          <w:color w:val="0D0D0D"/>
          <w:sz w:val="22"/>
          <w:szCs w:val="22"/>
          <w:lang w:val="en-GB"/>
        </w:rPr>
      </w:pPr>
      <w:r w:rsidRPr="0002339B">
        <w:rPr>
          <w:rFonts w:asciiTheme="minorHAnsi" w:hAnsiTheme="minorHAnsi" w:cstheme="minorHAnsi"/>
          <w:color w:val="0D0D0D"/>
          <w:sz w:val="22"/>
          <w:szCs w:val="22"/>
          <w:lang w:val="en-GB"/>
        </w:rPr>
        <w:t>accessibility of financial resources (capital)</w:t>
      </w:r>
      <w:r w:rsidR="00807A21" w:rsidRPr="0002339B">
        <w:rPr>
          <w:rFonts w:asciiTheme="minorHAnsi" w:hAnsiTheme="minorHAnsi" w:cstheme="minorHAnsi"/>
          <w:color w:val="0D0D0D"/>
          <w:sz w:val="22"/>
          <w:szCs w:val="22"/>
          <w:lang w:val="en-GB"/>
        </w:rPr>
        <w:t xml:space="preserve"> and services (microloans, guarantees, investment etc.)</w:t>
      </w:r>
    </w:p>
    <w:p w14:paraId="3190098A" w14:textId="00651347" w:rsidR="0060070E" w:rsidRPr="0002339B" w:rsidRDefault="00CD4161" w:rsidP="00815C8B">
      <w:pPr>
        <w:pStyle w:val="Paragraphedeliste"/>
        <w:numPr>
          <w:ilvl w:val="2"/>
          <w:numId w:val="5"/>
        </w:numPr>
        <w:spacing w:after="120"/>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barriers they are facing: lack of knowledge</w:t>
      </w:r>
      <w:r w:rsidR="0060070E" w:rsidRPr="0002339B">
        <w:rPr>
          <w:rFonts w:asciiTheme="minorHAnsi" w:hAnsiTheme="minorHAnsi" w:cstheme="minorHAnsi"/>
          <w:sz w:val="22"/>
          <w:szCs w:val="22"/>
          <w:lang w:val="en-GB"/>
        </w:rPr>
        <w:t xml:space="preserve">/information on capital markets, </w:t>
      </w:r>
      <w:r w:rsidR="0067793D" w:rsidRPr="0002339B">
        <w:rPr>
          <w:rFonts w:asciiTheme="minorHAnsi" w:hAnsiTheme="minorHAnsi" w:cstheme="minorHAnsi"/>
          <w:sz w:val="22"/>
          <w:szCs w:val="22"/>
          <w:lang w:val="en-GB"/>
        </w:rPr>
        <w:t xml:space="preserve">lack of financial literacy, </w:t>
      </w:r>
      <w:r w:rsidR="00807A21" w:rsidRPr="0002339B">
        <w:rPr>
          <w:rFonts w:asciiTheme="minorHAnsi" w:hAnsiTheme="minorHAnsi" w:cstheme="minorHAnsi"/>
          <w:sz w:val="22"/>
          <w:szCs w:val="22"/>
          <w:lang w:val="en-GB"/>
        </w:rPr>
        <w:t>training, mentoring</w:t>
      </w:r>
      <w:r w:rsidR="0060070E" w:rsidRPr="0002339B">
        <w:rPr>
          <w:rFonts w:asciiTheme="minorHAnsi" w:hAnsiTheme="minorHAnsi" w:cstheme="minorHAnsi"/>
          <w:sz w:val="22"/>
          <w:szCs w:val="22"/>
          <w:lang w:val="en-GB"/>
        </w:rPr>
        <w:t xml:space="preserve"> etc.</w:t>
      </w:r>
      <w:r w:rsidR="0050641B" w:rsidRPr="0002339B">
        <w:rPr>
          <w:rFonts w:asciiTheme="minorHAnsi" w:hAnsiTheme="minorHAnsi" w:cstheme="minorHAnsi"/>
          <w:sz w:val="22"/>
          <w:szCs w:val="22"/>
          <w:lang w:val="en-GB"/>
        </w:rPr>
        <w:t>,</w:t>
      </w:r>
    </w:p>
    <w:p w14:paraId="73FEA240" w14:textId="2D788C99" w:rsidR="008C5B4A" w:rsidRPr="0002339B" w:rsidRDefault="008C5B4A" w:rsidP="00815C8B">
      <w:pPr>
        <w:pStyle w:val="Paragraphedeliste"/>
        <w:numPr>
          <w:ilvl w:val="1"/>
          <w:numId w:val="5"/>
        </w:numPr>
        <w:autoSpaceDE w:val="0"/>
        <w:autoSpaceDN w:val="0"/>
        <w:adjustRightInd w:val="0"/>
        <w:spacing w:after="120"/>
        <w:jc w:val="both"/>
        <w:rPr>
          <w:rFonts w:asciiTheme="minorHAnsi" w:hAnsiTheme="minorHAnsi" w:cstheme="minorHAnsi"/>
          <w:color w:val="0D0D0D"/>
          <w:sz w:val="22"/>
          <w:szCs w:val="22"/>
          <w:lang w:val="en-GB"/>
        </w:rPr>
      </w:pPr>
      <w:r w:rsidRPr="0002339B">
        <w:rPr>
          <w:rFonts w:asciiTheme="minorHAnsi" w:hAnsiTheme="minorHAnsi" w:cstheme="minorHAnsi"/>
          <w:sz w:val="22"/>
          <w:szCs w:val="22"/>
          <w:lang w:val="en-GB"/>
        </w:rPr>
        <w:t xml:space="preserve">Conduct </w:t>
      </w:r>
      <w:r w:rsidRPr="00B975AB">
        <w:rPr>
          <w:rFonts w:asciiTheme="minorHAnsi" w:hAnsiTheme="minorHAnsi" w:cstheme="minorHAnsi"/>
          <w:b/>
          <w:sz w:val="22"/>
          <w:szCs w:val="22"/>
          <w:lang w:val="en-GB"/>
        </w:rPr>
        <w:t>complementary consultations</w:t>
      </w:r>
      <w:r w:rsidRPr="0002339B">
        <w:rPr>
          <w:rFonts w:asciiTheme="minorHAnsi" w:hAnsiTheme="minorHAnsi" w:cstheme="minorHAnsi"/>
          <w:sz w:val="22"/>
          <w:szCs w:val="22"/>
          <w:lang w:val="en-GB"/>
        </w:rPr>
        <w:t xml:space="preserve"> with</w:t>
      </w:r>
      <w:r w:rsidR="00003F2A" w:rsidRPr="0002339B">
        <w:rPr>
          <w:rFonts w:asciiTheme="minorHAnsi" w:hAnsiTheme="minorHAnsi" w:cstheme="minorHAnsi"/>
          <w:sz w:val="22"/>
          <w:szCs w:val="22"/>
          <w:lang w:val="en-GB"/>
        </w:rPr>
        <w:t xml:space="preserve"> </w:t>
      </w:r>
      <w:r w:rsidR="00003F2A" w:rsidRPr="0002339B">
        <w:rPr>
          <w:rFonts w:asciiTheme="minorHAnsi" w:hAnsiTheme="minorHAnsi" w:cstheme="minorHAnsi"/>
          <w:color w:val="0D0D0D"/>
          <w:sz w:val="22"/>
          <w:szCs w:val="22"/>
          <w:lang w:val="en-GB"/>
        </w:rPr>
        <w:t>C</w:t>
      </w:r>
      <w:r w:rsidR="00E71A54" w:rsidRPr="0002339B">
        <w:rPr>
          <w:rFonts w:asciiTheme="minorHAnsi" w:hAnsiTheme="minorHAnsi" w:cstheme="minorHAnsi"/>
          <w:color w:val="0D0D0D"/>
          <w:sz w:val="22"/>
          <w:szCs w:val="22"/>
          <w:lang w:val="en-GB"/>
        </w:rPr>
        <w:t>ivil Society Organisations</w:t>
      </w:r>
      <w:r w:rsidR="00F55C3C">
        <w:rPr>
          <w:rFonts w:asciiTheme="minorHAnsi" w:hAnsiTheme="minorHAnsi" w:cstheme="minorHAnsi"/>
          <w:color w:val="0D0D0D"/>
          <w:sz w:val="22"/>
          <w:szCs w:val="22"/>
          <w:lang w:val="en-GB"/>
        </w:rPr>
        <w:t xml:space="preserve"> (CSOs)</w:t>
      </w:r>
      <w:r w:rsidR="008A2E58" w:rsidRPr="0002339B">
        <w:rPr>
          <w:rFonts w:asciiTheme="minorHAnsi" w:hAnsiTheme="minorHAnsi" w:cstheme="minorHAnsi"/>
          <w:color w:val="0D0D0D"/>
          <w:sz w:val="22"/>
          <w:szCs w:val="22"/>
          <w:lang w:val="en-GB"/>
        </w:rPr>
        <w:t xml:space="preserve">, </w:t>
      </w:r>
      <w:r w:rsidR="001841B4" w:rsidRPr="0002339B">
        <w:rPr>
          <w:rFonts w:asciiTheme="minorHAnsi" w:hAnsiTheme="minorHAnsi" w:cstheme="minorHAnsi"/>
          <w:color w:val="0D0D0D"/>
          <w:sz w:val="22"/>
          <w:szCs w:val="22"/>
          <w:lang w:val="en-GB"/>
        </w:rPr>
        <w:t>Entrepreneurship</w:t>
      </w:r>
      <w:r w:rsidR="008A2E58" w:rsidRPr="0002339B">
        <w:rPr>
          <w:rFonts w:asciiTheme="minorHAnsi" w:hAnsiTheme="minorHAnsi" w:cstheme="minorHAnsi"/>
          <w:color w:val="0D0D0D"/>
          <w:sz w:val="22"/>
          <w:szCs w:val="22"/>
          <w:lang w:val="en-GB"/>
        </w:rPr>
        <w:t xml:space="preserve"> </w:t>
      </w:r>
      <w:r w:rsidR="004B4999" w:rsidRPr="0002339B">
        <w:rPr>
          <w:rFonts w:asciiTheme="minorHAnsi" w:hAnsiTheme="minorHAnsi" w:cstheme="minorHAnsi"/>
          <w:color w:val="0D0D0D"/>
          <w:sz w:val="22"/>
          <w:szCs w:val="22"/>
          <w:lang w:val="en-GB"/>
        </w:rPr>
        <w:t>S</w:t>
      </w:r>
      <w:r w:rsidR="008A2E58" w:rsidRPr="0002339B">
        <w:rPr>
          <w:rFonts w:asciiTheme="minorHAnsi" w:hAnsiTheme="minorHAnsi" w:cstheme="minorHAnsi"/>
          <w:color w:val="0D0D0D"/>
          <w:sz w:val="22"/>
          <w:szCs w:val="22"/>
          <w:lang w:val="en-GB"/>
        </w:rPr>
        <w:t>upport Services (incubator, accelerator etc.)</w:t>
      </w:r>
      <w:r w:rsidR="00E71A54" w:rsidRPr="0002339B">
        <w:rPr>
          <w:rFonts w:asciiTheme="minorHAnsi" w:hAnsiTheme="minorHAnsi" w:cstheme="minorHAnsi"/>
          <w:color w:val="0D0D0D"/>
          <w:sz w:val="22"/>
          <w:szCs w:val="22"/>
          <w:lang w:val="en-GB"/>
        </w:rPr>
        <w:t xml:space="preserve"> and t</w:t>
      </w:r>
      <w:r w:rsidR="00003F2A" w:rsidRPr="0002339B">
        <w:rPr>
          <w:rFonts w:asciiTheme="minorHAnsi" w:hAnsiTheme="minorHAnsi" w:cstheme="minorHAnsi"/>
          <w:color w:val="0D0D0D"/>
          <w:sz w:val="22"/>
          <w:szCs w:val="22"/>
          <w:lang w:val="en-GB"/>
        </w:rPr>
        <w:t>hink</w:t>
      </w:r>
      <w:r w:rsidR="00E71A54" w:rsidRPr="0002339B">
        <w:rPr>
          <w:rFonts w:asciiTheme="minorHAnsi" w:hAnsiTheme="minorHAnsi" w:cstheme="minorHAnsi"/>
          <w:color w:val="0D0D0D"/>
          <w:sz w:val="22"/>
          <w:szCs w:val="22"/>
          <w:lang w:val="en-GB"/>
        </w:rPr>
        <w:t>-</w:t>
      </w:r>
      <w:r w:rsidR="00003F2A" w:rsidRPr="0002339B">
        <w:rPr>
          <w:rFonts w:asciiTheme="minorHAnsi" w:hAnsiTheme="minorHAnsi" w:cstheme="minorHAnsi"/>
          <w:color w:val="0D0D0D"/>
          <w:sz w:val="22"/>
          <w:szCs w:val="22"/>
          <w:lang w:val="en-GB"/>
        </w:rPr>
        <w:t xml:space="preserve">tanks (Ethiopian Economics Association EEA, women and youth associations </w:t>
      </w:r>
      <w:r w:rsidR="00E65CEA" w:rsidRPr="0002339B">
        <w:rPr>
          <w:rFonts w:asciiTheme="minorHAnsi" w:hAnsiTheme="minorHAnsi" w:cstheme="minorHAnsi"/>
          <w:color w:val="0D0D0D"/>
          <w:sz w:val="22"/>
          <w:szCs w:val="22"/>
          <w:lang w:val="en-GB"/>
        </w:rPr>
        <w:t>and Ethiopian Universities if relevant)</w:t>
      </w:r>
      <w:r w:rsidR="0022253D">
        <w:rPr>
          <w:rFonts w:asciiTheme="minorHAnsi" w:hAnsiTheme="minorHAnsi" w:cstheme="minorHAnsi"/>
          <w:color w:val="0D0D0D"/>
          <w:sz w:val="22"/>
          <w:szCs w:val="22"/>
          <w:lang w:val="en-GB"/>
        </w:rPr>
        <w:t>.</w:t>
      </w:r>
    </w:p>
    <w:p w14:paraId="03FD77D7" w14:textId="77777777" w:rsidR="001841B4" w:rsidRPr="0002339B" w:rsidRDefault="001841B4" w:rsidP="00815C8B">
      <w:pPr>
        <w:pStyle w:val="Paragraphedeliste"/>
        <w:autoSpaceDE w:val="0"/>
        <w:autoSpaceDN w:val="0"/>
        <w:adjustRightInd w:val="0"/>
        <w:spacing w:after="120"/>
        <w:ind w:left="1440"/>
        <w:jc w:val="both"/>
        <w:rPr>
          <w:rFonts w:asciiTheme="minorHAnsi" w:hAnsiTheme="minorHAnsi" w:cstheme="minorHAnsi"/>
          <w:color w:val="0D0D0D"/>
          <w:sz w:val="22"/>
          <w:szCs w:val="22"/>
          <w:lang w:val="en-GB"/>
        </w:rPr>
      </w:pPr>
    </w:p>
    <w:p w14:paraId="4D5D163C" w14:textId="5AA6E643" w:rsidR="008C5B4A" w:rsidRPr="00815C8B" w:rsidRDefault="008C5B4A" w:rsidP="00E3190A">
      <w:pPr>
        <w:pStyle w:val="Paragraphedeliste"/>
        <w:numPr>
          <w:ilvl w:val="0"/>
          <w:numId w:val="14"/>
        </w:numPr>
        <w:spacing w:after="120"/>
        <w:ind w:left="426"/>
        <w:jc w:val="both"/>
        <w:rPr>
          <w:i/>
          <w:lang w:val="en-GB"/>
        </w:rPr>
      </w:pPr>
      <w:r w:rsidRPr="0002339B">
        <w:rPr>
          <w:rFonts w:asciiTheme="minorHAnsi" w:hAnsiTheme="minorHAnsi" w:cstheme="minorHAnsi"/>
          <w:i/>
          <w:sz w:val="22"/>
          <w:szCs w:val="22"/>
          <w:lang w:val="en-GB"/>
        </w:rPr>
        <w:t>Provide recommendations and guidance on how to tackle the challenges identified, especially for women and youth-l</w:t>
      </w:r>
      <w:r w:rsidR="006077E5" w:rsidRPr="0002339B">
        <w:rPr>
          <w:rFonts w:asciiTheme="minorHAnsi" w:hAnsiTheme="minorHAnsi" w:cstheme="minorHAnsi"/>
          <w:i/>
          <w:sz w:val="22"/>
          <w:szCs w:val="22"/>
          <w:lang w:val="en-GB"/>
        </w:rPr>
        <w:t>ed and owned SMEs and start-ups and recommend project activities that Expertise France could implement (</w:t>
      </w:r>
      <w:r w:rsidR="006516A4" w:rsidRPr="0002339B">
        <w:rPr>
          <w:rFonts w:asciiTheme="minorHAnsi" w:hAnsiTheme="minorHAnsi" w:cstheme="minorHAnsi"/>
          <w:i/>
          <w:sz w:val="22"/>
          <w:szCs w:val="22"/>
          <w:lang w:val="en-GB"/>
        </w:rPr>
        <w:t xml:space="preserve">per </w:t>
      </w:r>
      <w:r w:rsidR="006077E5" w:rsidRPr="0002339B">
        <w:rPr>
          <w:rFonts w:asciiTheme="minorHAnsi" w:hAnsiTheme="minorHAnsi" w:cstheme="minorHAnsi"/>
          <w:i/>
          <w:sz w:val="22"/>
          <w:szCs w:val="22"/>
          <w:lang w:val="en-GB"/>
        </w:rPr>
        <w:t xml:space="preserve">geographical scope, </w:t>
      </w:r>
      <w:r w:rsidR="006516A4" w:rsidRPr="0002339B">
        <w:rPr>
          <w:rFonts w:asciiTheme="minorHAnsi" w:hAnsiTheme="minorHAnsi" w:cstheme="minorHAnsi"/>
          <w:i/>
          <w:sz w:val="22"/>
          <w:szCs w:val="22"/>
          <w:lang w:val="en-GB"/>
        </w:rPr>
        <w:t xml:space="preserve">sector of activity, </w:t>
      </w:r>
      <w:r w:rsidR="006077E5" w:rsidRPr="0002339B">
        <w:rPr>
          <w:rFonts w:asciiTheme="minorHAnsi" w:hAnsiTheme="minorHAnsi" w:cstheme="minorHAnsi"/>
          <w:i/>
          <w:sz w:val="22"/>
          <w:szCs w:val="22"/>
          <w:lang w:val="en-GB"/>
        </w:rPr>
        <w:t>type of activities</w:t>
      </w:r>
      <w:r w:rsidR="006516A4" w:rsidRPr="0002339B">
        <w:rPr>
          <w:rFonts w:asciiTheme="minorHAnsi" w:hAnsiTheme="minorHAnsi" w:cstheme="minorHAnsi"/>
          <w:i/>
          <w:sz w:val="22"/>
          <w:szCs w:val="22"/>
          <w:lang w:val="en-GB"/>
        </w:rPr>
        <w:t xml:space="preserve"> – training, capacity-building,</w:t>
      </w:r>
      <w:r w:rsidR="006077E5" w:rsidRPr="0002339B">
        <w:rPr>
          <w:rFonts w:asciiTheme="minorHAnsi" w:hAnsiTheme="minorHAnsi" w:cstheme="minorHAnsi"/>
          <w:i/>
          <w:sz w:val="22"/>
          <w:szCs w:val="22"/>
          <w:lang w:val="en-GB"/>
        </w:rPr>
        <w:t xml:space="preserve"> etc.) as part of this programme and in complementarity with other existing programmes</w:t>
      </w:r>
      <w:r w:rsidR="00C17779" w:rsidRPr="0002339B">
        <w:rPr>
          <w:rFonts w:asciiTheme="minorHAnsi" w:hAnsiTheme="minorHAnsi" w:cstheme="minorHAnsi"/>
          <w:i/>
          <w:sz w:val="22"/>
          <w:szCs w:val="22"/>
          <w:lang w:val="en-GB"/>
        </w:rPr>
        <w:t>.</w:t>
      </w:r>
    </w:p>
    <w:p w14:paraId="4FDC7D6B" w14:textId="77777777" w:rsidR="00815C8B" w:rsidRPr="00815C8B" w:rsidRDefault="00815C8B" w:rsidP="00815C8B">
      <w:pPr>
        <w:pStyle w:val="Paragraphedeliste"/>
        <w:spacing w:after="120"/>
        <w:ind w:left="426"/>
        <w:jc w:val="both"/>
        <w:rPr>
          <w:i/>
          <w:lang w:val="en-GB"/>
        </w:rPr>
      </w:pPr>
    </w:p>
    <w:p w14:paraId="28F905B4" w14:textId="55E72147" w:rsidR="008C5B4A" w:rsidRPr="0002339B" w:rsidRDefault="00653506" w:rsidP="00914FA1">
      <w:pPr>
        <w:pStyle w:val="Paragraphedeliste"/>
        <w:numPr>
          <w:ilvl w:val="0"/>
          <w:numId w:val="5"/>
        </w:numPr>
        <w:spacing w:after="120"/>
        <w:jc w:val="both"/>
        <w:rPr>
          <w:rFonts w:asciiTheme="minorHAnsi" w:hAnsiTheme="minorHAnsi" w:cstheme="minorHAnsi"/>
          <w:b/>
          <w:sz w:val="22"/>
          <w:szCs w:val="22"/>
          <w:lang w:val="en-GB"/>
        </w:rPr>
      </w:pPr>
      <w:r w:rsidRPr="0002339B">
        <w:rPr>
          <w:rFonts w:asciiTheme="minorHAnsi" w:hAnsiTheme="minorHAnsi" w:cstheme="minorHAnsi"/>
          <w:b/>
          <w:sz w:val="22"/>
          <w:szCs w:val="22"/>
          <w:lang w:val="en-GB"/>
        </w:rPr>
        <w:t>Investors</w:t>
      </w:r>
      <w:r w:rsidR="00003F2A" w:rsidRPr="0002339B">
        <w:rPr>
          <w:rFonts w:asciiTheme="minorHAnsi" w:hAnsiTheme="minorHAnsi" w:cstheme="minorHAnsi"/>
          <w:b/>
          <w:sz w:val="22"/>
          <w:szCs w:val="22"/>
          <w:lang w:val="en-GB"/>
        </w:rPr>
        <w:t xml:space="preserve"> &amp; Business </w:t>
      </w:r>
      <w:r w:rsidR="00D86A46">
        <w:rPr>
          <w:rFonts w:asciiTheme="minorHAnsi" w:hAnsiTheme="minorHAnsi" w:cstheme="minorHAnsi"/>
          <w:b/>
          <w:sz w:val="22"/>
          <w:szCs w:val="22"/>
          <w:lang w:val="en-GB"/>
        </w:rPr>
        <w:t>Angels</w:t>
      </w:r>
    </w:p>
    <w:p w14:paraId="2074940D" w14:textId="371BB0CF" w:rsidR="008C5B4A" w:rsidRPr="0002339B" w:rsidRDefault="00653506" w:rsidP="00914FA1">
      <w:pPr>
        <w:pStyle w:val="Paragraphedeliste"/>
        <w:numPr>
          <w:ilvl w:val="1"/>
          <w:numId w:val="5"/>
        </w:numPr>
        <w:spacing w:after="120"/>
        <w:jc w:val="both"/>
        <w:rPr>
          <w:rFonts w:asciiTheme="minorHAnsi" w:hAnsiTheme="minorHAnsi" w:cstheme="minorHAnsi"/>
          <w:b/>
          <w:sz w:val="22"/>
          <w:szCs w:val="22"/>
          <w:lang w:val="en-GB"/>
        </w:rPr>
      </w:pPr>
      <w:r w:rsidRPr="0002339B">
        <w:rPr>
          <w:rFonts w:asciiTheme="minorHAnsi" w:hAnsiTheme="minorHAnsi" w:cstheme="minorHAnsi"/>
          <w:sz w:val="22"/>
          <w:szCs w:val="22"/>
          <w:lang w:val="en-GB"/>
        </w:rPr>
        <w:t>Conduct consultations with Ethiopian, African and international investors</w:t>
      </w:r>
      <w:r w:rsidR="0060070E" w:rsidRPr="0002339B">
        <w:rPr>
          <w:rFonts w:asciiTheme="minorHAnsi" w:hAnsiTheme="minorHAnsi" w:cstheme="minorHAnsi"/>
          <w:sz w:val="22"/>
          <w:szCs w:val="22"/>
          <w:lang w:val="en-GB"/>
        </w:rPr>
        <w:t xml:space="preserve"> </w:t>
      </w:r>
      <w:r w:rsidR="00D86A46">
        <w:rPr>
          <w:rFonts w:asciiTheme="minorHAnsi" w:hAnsiTheme="minorHAnsi" w:cstheme="minorHAnsi"/>
          <w:sz w:val="22"/>
          <w:szCs w:val="22"/>
          <w:lang w:val="en-GB"/>
        </w:rPr>
        <w:t xml:space="preserve">and business angels </w:t>
      </w:r>
      <w:r w:rsidR="0060070E" w:rsidRPr="0002339B">
        <w:rPr>
          <w:rFonts w:asciiTheme="minorHAnsi" w:hAnsiTheme="minorHAnsi" w:cstheme="minorHAnsi"/>
          <w:sz w:val="22"/>
          <w:szCs w:val="22"/>
          <w:lang w:val="en-GB"/>
        </w:rPr>
        <w:t>on their knowledge, vision, experience and connection to SMEs and start-ups</w:t>
      </w:r>
      <w:r w:rsidR="0050641B" w:rsidRPr="0002339B">
        <w:rPr>
          <w:rFonts w:asciiTheme="minorHAnsi" w:hAnsiTheme="minorHAnsi" w:cstheme="minorHAnsi"/>
          <w:sz w:val="22"/>
          <w:szCs w:val="22"/>
          <w:lang w:val="en-GB"/>
        </w:rPr>
        <w:t>,</w:t>
      </w:r>
    </w:p>
    <w:p w14:paraId="0DE5FCF3" w14:textId="77777777" w:rsidR="001841B4" w:rsidRPr="0002339B" w:rsidRDefault="001841B4" w:rsidP="00914FA1">
      <w:pPr>
        <w:pStyle w:val="Paragraphedeliste"/>
        <w:spacing w:after="120"/>
        <w:ind w:left="1440"/>
        <w:jc w:val="both"/>
        <w:rPr>
          <w:rFonts w:asciiTheme="minorHAnsi" w:hAnsiTheme="minorHAnsi" w:cstheme="minorHAnsi"/>
          <w:b/>
          <w:sz w:val="22"/>
          <w:szCs w:val="22"/>
          <w:lang w:val="en-GB"/>
        </w:rPr>
      </w:pPr>
    </w:p>
    <w:p w14:paraId="2F2DD001" w14:textId="3BBAE08A" w:rsidR="008C5B4A" w:rsidRPr="00815C8B" w:rsidRDefault="008C5B4A" w:rsidP="00E3190A">
      <w:pPr>
        <w:pStyle w:val="Paragraphedeliste"/>
        <w:numPr>
          <w:ilvl w:val="0"/>
          <w:numId w:val="12"/>
        </w:numPr>
        <w:spacing w:after="120"/>
        <w:ind w:left="426"/>
        <w:jc w:val="both"/>
        <w:rPr>
          <w:rFonts w:asciiTheme="minorHAnsi" w:hAnsiTheme="minorHAnsi" w:cstheme="minorHAnsi"/>
          <w:i/>
          <w:sz w:val="22"/>
          <w:szCs w:val="22"/>
          <w:lang w:val="en-GB"/>
        </w:rPr>
      </w:pPr>
      <w:r w:rsidRPr="0002339B">
        <w:rPr>
          <w:rFonts w:asciiTheme="minorHAnsi" w:hAnsiTheme="minorHAnsi" w:cstheme="minorHAnsi"/>
          <w:i/>
          <w:sz w:val="22"/>
          <w:szCs w:val="22"/>
          <w:lang w:val="en-GB"/>
        </w:rPr>
        <w:t xml:space="preserve">Provide recommendations and </w:t>
      </w:r>
      <w:r w:rsidR="00296CA8" w:rsidRPr="0002339B">
        <w:rPr>
          <w:rFonts w:asciiTheme="minorHAnsi" w:hAnsiTheme="minorHAnsi" w:cstheme="minorHAnsi"/>
          <w:i/>
          <w:sz w:val="22"/>
          <w:szCs w:val="22"/>
          <w:lang w:val="en-GB"/>
        </w:rPr>
        <w:t>guidance on a strategy to engage with investors and business angels in order to connect them with SMEs and start-ups especially youth and women-led</w:t>
      </w:r>
      <w:r w:rsidR="0050641B" w:rsidRPr="0002339B">
        <w:rPr>
          <w:rFonts w:asciiTheme="minorHAnsi" w:hAnsiTheme="minorHAnsi" w:cstheme="minorHAnsi"/>
          <w:i/>
          <w:sz w:val="22"/>
          <w:szCs w:val="22"/>
          <w:lang w:val="en-GB"/>
        </w:rPr>
        <w:t>.</w:t>
      </w:r>
    </w:p>
    <w:p w14:paraId="7E47FD9E" w14:textId="0399059C" w:rsidR="00553F8A" w:rsidRDefault="00C721A6" w:rsidP="00E3190A">
      <w:pPr>
        <w:pStyle w:val="NormalWeb"/>
        <w:numPr>
          <w:ilvl w:val="0"/>
          <w:numId w:val="12"/>
        </w:numPr>
        <w:spacing w:before="0" w:beforeAutospacing="0" w:after="120" w:afterAutospacing="0"/>
        <w:ind w:left="426"/>
        <w:contextualSpacing/>
        <w:jc w:val="both"/>
        <w:rPr>
          <w:rFonts w:asciiTheme="minorHAnsi" w:hAnsiTheme="minorHAnsi" w:cstheme="minorHAnsi"/>
          <w:i/>
          <w:sz w:val="22"/>
          <w:lang w:val="en-GB"/>
        </w:rPr>
      </w:pPr>
      <w:r w:rsidRPr="0062072F">
        <w:rPr>
          <w:rFonts w:asciiTheme="minorHAnsi" w:hAnsiTheme="minorHAnsi" w:cstheme="minorHAnsi"/>
          <w:i/>
          <w:sz w:val="22"/>
          <w:szCs w:val="22"/>
          <w:lang w:val="en-GB"/>
        </w:rPr>
        <w:t>For all, p</w:t>
      </w:r>
      <w:r w:rsidR="00553F8A" w:rsidRPr="0062072F">
        <w:rPr>
          <w:rFonts w:asciiTheme="minorHAnsi" w:hAnsiTheme="minorHAnsi" w:cstheme="minorHAnsi"/>
          <w:i/>
          <w:sz w:val="22"/>
          <w:szCs w:val="22"/>
          <w:lang w:val="en-GB"/>
        </w:rPr>
        <w:t>rovide recommendations</w:t>
      </w:r>
      <w:r w:rsidR="00B6419C" w:rsidRPr="0062072F">
        <w:rPr>
          <w:rFonts w:asciiTheme="minorHAnsi" w:hAnsiTheme="minorHAnsi" w:cstheme="minorHAnsi"/>
          <w:i/>
          <w:sz w:val="22"/>
          <w:szCs w:val="22"/>
          <w:lang w:val="en-GB"/>
        </w:rPr>
        <w:t xml:space="preserve"> for </w:t>
      </w:r>
      <w:r w:rsidR="00553F8A" w:rsidRPr="0062072F">
        <w:rPr>
          <w:rFonts w:asciiTheme="minorHAnsi" w:hAnsiTheme="minorHAnsi" w:cstheme="minorHAnsi"/>
          <w:i/>
          <w:sz w:val="22"/>
          <w:szCs w:val="22"/>
          <w:lang w:val="en-GB"/>
        </w:rPr>
        <w:t>project</w:t>
      </w:r>
      <w:r w:rsidR="00553F8A" w:rsidRPr="0002339B">
        <w:rPr>
          <w:rFonts w:asciiTheme="minorHAnsi" w:hAnsiTheme="minorHAnsi" w:cstheme="minorHAnsi"/>
          <w:i/>
          <w:sz w:val="22"/>
          <w:szCs w:val="22"/>
          <w:lang w:val="en-GB"/>
        </w:rPr>
        <w:t xml:space="preserve"> activities </w:t>
      </w:r>
      <w:r w:rsidR="00406C6F" w:rsidRPr="0002339B">
        <w:rPr>
          <w:rFonts w:asciiTheme="minorHAnsi" w:hAnsiTheme="minorHAnsi" w:cstheme="minorHAnsi"/>
          <w:i/>
          <w:sz w:val="22"/>
          <w:lang w:val="en-GB"/>
        </w:rPr>
        <w:t>in line with what has already been proposed in the project structure</w:t>
      </w:r>
      <w:r w:rsidRPr="0002339B">
        <w:rPr>
          <w:rFonts w:asciiTheme="minorHAnsi" w:hAnsiTheme="minorHAnsi" w:cstheme="minorHAnsi"/>
          <w:i/>
          <w:sz w:val="22"/>
          <w:lang w:val="en-GB"/>
        </w:rPr>
        <w:t xml:space="preserve"> </w:t>
      </w:r>
      <w:r w:rsidR="00553F8A" w:rsidRPr="0002339B">
        <w:rPr>
          <w:rFonts w:asciiTheme="minorHAnsi" w:hAnsiTheme="minorHAnsi" w:cstheme="minorHAnsi"/>
          <w:i/>
          <w:sz w:val="22"/>
          <w:szCs w:val="22"/>
          <w:lang w:val="en-GB"/>
        </w:rPr>
        <w:t xml:space="preserve">that Expertise France could implement </w:t>
      </w:r>
      <w:r w:rsidR="006077E5" w:rsidRPr="0002339B">
        <w:rPr>
          <w:rFonts w:asciiTheme="minorHAnsi" w:hAnsiTheme="minorHAnsi" w:cstheme="minorHAnsi"/>
          <w:i/>
          <w:sz w:val="22"/>
          <w:szCs w:val="22"/>
          <w:lang w:val="en-GB"/>
        </w:rPr>
        <w:t xml:space="preserve">with ECMA, the Ministry of Innovation and Technology, ESX and AABE </w:t>
      </w:r>
      <w:r w:rsidR="00553F8A" w:rsidRPr="0002339B">
        <w:rPr>
          <w:rFonts w:asciiTheme="minorHAnsi" w:hAnsiTheme="minorHAnsi" w:cstheme="minorHAnsi"/>
          <w:i/>
          <w:sz w:val="22"/>
          <w:szCs w:val="22"/>
          <w:lang w:val="en-GB"/>
        </w:rPr>
        <w:t>as part of this programme and in complementarity with other existing programmes</w:t>
      </w:r>
      <w:r w:rsidR="00406C6F" w:rsidRPr="0002339B">
        <w:rPr>
          <w:rFonts w:asciiTheme="minorHAnsi" w:hAnsiTheme="minorHAnsi" w:cstheme="minorHAnsi"/>
          <w:i/>
          <w:sz w:val="22"/>
          <w:szCs w:val="22"/>
          <w:lang w:val="en-GB"/>
        </w:rPr>
        <w:t xml:space="preserve">; </w:t>
      </w:r>
      <w:r w:rsidR="00406C6F" w:rsidRPr="0002339B">
        <w:rPr>
          <w:rFonts w:asciiTheme="minorHAnsi" w:hAnsiTheme="minorHAnsi" w:cstheme="minorHAnsi"/>
          <w:i/>
          <w:sz w:val="22"/>
          <w:lang w:val="en-GB"/>
        </w:rPr>
        <w:t>with regard to ECMA, specify how to support the development of innovative financing instruments</w:t>
      </w:r>
      <w:r w:rsidR="00B6419C">
        <w:rPr>
          <w:rFonts w:asciiTheme="minorHAnsi" w:hAnsiTheme="minorHAnsi" w:cstheme="minorHAnsi"/>
          <w:i/>
          <w:sz w:val="22"/>
          <w:lang w:val="en-GB"/>
        </w:rPr>
        <w:t xml:space="preserve"> and de-risking mechanisms.</w:t>
      </w:r>
    </w:p>
    <w:p w14:paraId="2078DD6F" w14:textId="77777777" w:rsidR="00815C8B" w:rsidRDefault="00815C8B" w:rsidP="00815C8B">
      <w:pPr>
        <w:pStyle w:val="NormalWeb"/>
        <w:spacing w:before="0" w:beforeAutospacing="0" w:after="120" w:afterAutospacing="0"/>
        <w:ind w:left="426"/>
        <w:contextualSpacing/>
        <w:rPr>
          <w:rFonts w:asciiTheme="minorHAnsi" w:hAnsiTheme="minorHAnsi" w:cstheme="minorHAnsi"/>
          <w:i/>
          <w:sz w:val="22"/>
          <w:lang w:val="en-GB"/>
        </w:rPr>
      </w:pPr>
    </w:p>
    <w:p w14:paraId="3565E1F4" w14:textId="6365C3F5" w:rsidR="007221B0" w:rsidRPr="008719ED" w:rsidRDefault="007221B0" w:rsidP="00914FA1">
      <w:pPr>
        <w:spacing w:after="120"/>
        <w:contextualSpacing/>
        <w:jc w:val="both"/>
        <w:rPr>
          <w:rFonts w:asciiTheme="minorHAnsi" w:hAnsiTheme="minorHAnsi" w:cstheme="minorHAnsi"/>
          <w:sz w:val="22"/>
          <w:szCs w:val="22"/>
          <w:lang w:val="en-GB"/>
        </w:rPr>
      </w:pPr>
      <w:r w:rsidRPr="008719ED">
        <w:rPr>
          <w:rFonts w:asciiTheme="minorHAnsi" w:hAnsiTheme="minorHAnsi" w:cstheme="minorHAnsi"/>
          <w:b/>
          <w:sz w:val="22"/>
          <w:szCs w:val="22"/>
          <w:lang w:val="en-GB"/>
        </w:rPr>
        <w:t xml:space="preserve">Phase III: </w:t>
      </w:r>
      <w:r w:rsidR="008719ED">
        <w:rPr>
          <w:rFonts w:asciiTheme="minorHAnsi" w:hAnsiTheme="minorHAnsi" w:cstheme="minorHAnsi"/>
          <w:b/>
          <w:sz w:val="22"/>
          <w:szCs w:val="22"/>
          <w:lang w:val="en-GB"/>
        </w:rPr>
        <w:t>Regional benchmark</w:t>
      </w:r>
    </w:p>
    <w:p w14:paraId="29A55A82" w14:textId="266BD487" w:rsidR="003B4AAF" w:rsidRDefault="003B4AAF" w:rsidP="00914FA1">
      <w:pPr>
        <w:spacing w:after="120"/>
        <w:contextualSpacing/>
        <w:jc w:val="both"/>
        <w:rPr>
          <w:rFonts w:asciiTheme="minorHAnsi" w:hAnsiTheme="minorHAnsi" w:cstheme="minorHAnsi"/>
          <w:i/>
          <w:sz w:val="22"/>
          <w:szCs w:val="22"/>
          <w:lang w:val="en-GB"/>
        </w:rPr>
      </w:pPr>
    </w:p>
    <w:p w14:paraId="01516817" w14:textId="11C1529B" w:rsidR="001E1F9D" w:rsidRPr="008719ED" w:rsidRDefault="001E1F9D" w:rsidP="00E3190A">
      <w:pPr>
        <w:pStyle w:val="Paragraphedeliste"/>
        <w:numPr>
          <w:ilvl w:val="0"/>
          <w:numId w:val="28"/>
        </w:numPr>
        <w:spacing w:after="120"/>
        <w:ind w:left="851"/>
        <w:jc w:val="both"/>
        <w:rPr>
          <w:rFonts w:ascii="Calibri" w:hAnsi="Calibri" w:cs="Calibri"/>
          <w:sz w:val="22"/>
          <w:szCs w:val="22"/>
          <w:lang w:val="en-GB"/>
        </w:rPr>
      </w:pPr>
      <w:r w:rsidRPr="008719ED">
        <w:rPr>
          <w:rFonts w:asciiTheme="minorHAnsi" w:hAnsiTheme="minorHAnsi" w:cstheme="minorHAnsi"/>
          <w:sz w:val="22"/>
          <w:szCs w:val="22"/>
          <w:lang w:val="en-GB"/>
        </w:rPr>
        <w:t xml:space="preserve">Conduct a </w:t>
      </w:r>
      <w:r w:rsidRPr="00B975AB">
        <w:rPr>
          <w:rFonts w:asciiTheme="minorHAnsi" w:hAnsiTheme="minorHAnsi" w:cstheme="minorHAnsi"/>
          <w:b/>
          <w:sz w:val="22"/>
          <w:szCs w:val="22"/>
          <w:lang w:val="en-GB"/>
        </w:rPr>
        <w:t xml:space="preserve">Comparative Analysis </w:t>
      </w:r>
      <w:r w:rsidRPr="008719ED">
        <w:rPr>
          <w:rFonts w:asciiTheme="minorHAnsi" w:hAnsiTheme="minorHAnsi" w:cstheme="minorHAnsi"/>
          <w:sz w:val="22"/>
          <w:szCs w:val="22"/>
          <w:lang w:val="en-GB"/>
        </w:rPr>
        <w:t>of</w:t>
      </w:r>
      <w:r w:rsidRPr="0002339B">
        <w:rPr>
          <w:rFonts w:asciiTheme="minorHAnsi" w:hAnsiTheme="minorHAnsi" w:cstheme="minorHAnsi"/>
          <w:sz w:val="22"/>
          <w:szCs w:val="22"/>
          <w:lang w:val="en-GB"/>
        </w:rPr>
        <w:t xml:space="preserve"> capital markets in 4 to 5 regional and peer economies (including Kenya</w:t>
      </w:r>
      <w:r w:rsidRPr="0002339B">
        <w:rPr>
          <w:rStyle w:val="Appelnotedebasdep"/>
          <w:rFonts w:asciiTheme="minorHAnsi" w:hAnsiTheme="minorHAnsi" w:cstheme="minorHAnsi"/>
          <w:sz w:val="22"/>
          <w:szCs w:val="22"/>
          <w:lang w:val="en-GB"/>
        </w:rPr>
        <w:footnoteReference w:id="3"/>
      </w:r>
      <w:r w:rsidRPr="0002339B">
        <w:rPr>
          <w:rFonts w:asciiTheme="minorHAnsi" w:hAnsiTheme="minorHAnsi" w:cstheme="minorHAnsi"/>
          <w:sz w:val="22"/>
          <w:szCs w:val="22"/>
          <w:lang w:val="en-GB"/>
        </w:rPr>
        <w:t xml:space="preserve"> and Rwanda</w:t>
      </w:r>
      <w:r w:rsidRPr="0002339B">
        <w:rPr>
          <w:rStyle w:val="Appelnotedebasdep"/>
          <w:rFonts w:asciiTheme="minorHAnsi" w:hAnsiTheme="minorHAnsi" w:cstheme="minorHAnsi"/>
          <w:sz w:val="22"/>
          <w:szCs w:val="22"/>
          <w:lang w:val="en-GB"/>
        </w:rPr>
        <w:footnoteReference w:id="4"/>
      </w:r>
      <w:r w:rsidRPr="0002339B">
        <w:rPr>
          <w:rFonts w:asciiTheme="minorHAnsi" w:hAnsiTheme="minorHAnsi" w:cstheme="minorHAnsi"/>
          <w:sz w:val="22"/>
          <w:szCs w:val="22"/>
          <w:lang w:val="en-GB"/>
        </w:rPr>
        <w:t xml:space="preserve">) ; </w:t>
      </w:r>
      <w:r w:rsidRPr="0002339B">
        <w:rPr>
          <w:rFonts w:asciiTheme="minorHAnsi" w:hAnsiTheme="minorHAnsi" w:cstheme="minorHAnsi"/>
          <w:sz w:val="22"/>
          <w:lang w:val="en-GB"/>
        </w:rPr>
        <w:t xml:space="preserve">provide concrete recommendations on how these models can be adapted and applied in the Ethiopian regulatory and economic context </w:t>
      </w:r>
      <w:r w:rsidRPr="0002339B">
        <w:rPr>
          <w:rFonts w:asciiTheme="minorHAnsi" w:eastAsiaTheme="majorEastAsia" w:hAnsiTheme="minorHAnsi" w:cstheme="minorHAnsi"/>
          <w:noProof/>
          <w:sz w:val="22"/>
          <w:szCs w:val="22"/>
          <w:lang w:val="en-GB"/>
        </w:rPr>
        <w:t xml:space="preserve">; </w:t>
      </w:r>
      <w:r w:rsidRPr="0002339B">
        <w:rPr>
          <w:rFonts w:asciiTheme="minorHAnsi" w:hAnsiTheme="minorHAnsi" w:cstheme="minorHAnsi"/>
          <w:sz w:val="22"/>
          <w:lang w:val="en-GB"/>
        </w:rPr>
        <w:t>include a justification for the choice of benchmark countries based on explicit criteria to be defined (e.g. market development stage, financial inclusion, regulatory framework, etc.).</w:t>
      </w:r>
    </w:p>
    <w:p w14:paraId="4ADBC5E9" w14:textId="09C6E95D" w:rsidR="008719ED" w:rsidRPr="0002339B" w:rsidRDefault="008719ED" w:rsidP="00E3190A">
      <w:pPr>
        <w:pStyle w:val="Paragraphedeliste"/>
        <w:numPr>
          <w:ilvl w:val="0"/>
          <w:numId w:val="28"/>
        </w:numPr>
        <w:ind w:left="851"/>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Identify </w:t>
      </w:r>
      <w:r w:rsidRPr="00B975AB">
        <w:rPr>
          <w:rFonts w:asciiTheme="minorHAnsi" w:hAnsiTheme="minorHAnsi" w:cstheme="minorHAnsi"/>
          <w:b/>
          <w:sz w:val="22"/>
          <w:szCs w:val="22"/>
          <w:lang w:val="en-GB"/>
        </w:rPr>
        <w:t>events</w:t>
      </w:r>
      <w:r w:rsidRPr="0002339B">
        <w:rPr>
          <w:rFonts w:asciiTheme="minorHAnsi" w:hAnsiTheme="minorHAnsi" w:cstheme="minorHAnsi"/>
          <w:sz w:val="22"/>
          <w:szCs w:val="22"/>
          <w:lang w:val="en-GB"/>
        </w:rPr>
        <w:t xml:space="preserve"> related to capital markets </w:t>
      </w:r>
      <w:r w:rsidR="008163DF">
        <w:rPr>
          <w:rFonts w:asciiTheme="minorHAnsi" w:hAnsiTheme="minorHAnsi" w:cstheme="minorHAnsi"/>
          <w:sz w:val="22"/>
          <w:szCs w:val="22"/>
          <w:lang w:val="en-GB"/>
        </w:rPr>
        <w:t xml:space="preserve">and access to finance for </w:t>
      </w:r>
      <w:r w:rsidR="00B975AB">
        <w:rPr>
          <w:rFonts w:asciiTheme="minorHAnsi" w:hAnsiTheme="minorHAnsi" w:cstheme="minorHAnsi"/>
          <w:sz w:val="22"/>
          <w:szCs w:val="22"/>
          <w:lang w:val="en-GB"/>
        </w:rPr>
        <w:t>start-ups</w:t>
      </w:r>
      <w:r w:rsidR="008163DF">
        <w:rPr>
          <w:rFonts w:asciiTheme="minorHAnsi" w:hAnsiTheme="minorHAnsi" w:cstheme="minorHAnsi"/>
          <w:sz w:val="22"/>
          <w:szCs w:val="22"/>
          <w:lang w:val="en-GB"/>
        </w:rPr>
        <w:t xml:space="preserve"> and SMEs </w:t>
      </w:r>
      <w:r w:rsidRPr="0002339B">
        <w:rPr>
          <w:rFonts w:asciiTheme="minorHAnsi" w:hAnsiTheme="minorHAnsi" w:cstheme="minorHAnsi"/>
          <w:sz w:val="22"/>
          <w:szCs w:val="22"/>
          <w:lang w:val="en-GB"/>
        </w:rPr>
        <w:t>in Ethiopia and the region</w:t>
      </w:r>
      <w:r>
        <w:rPr>
          <w:rFonts w:asciiTheme="minorHAnsi" w:hAnsiTheme="minorHAnsi" w:cstheme="minorHAnsi"/>
          <w:sz w:val="22"/>
          <w:szCs w:val="22"/>
          <w:lang w:val="en-GB"/>
        </w:rPr>
        <w:t xml:space="preserve"> and how the project could interact with them.</w:t>
      </w:r>
    </w:p>
    <w:p w14:paraId="4F5BDD39" w14:textId="42AFF597" w:rsidR="001E1F9D" w:rsidRDefault="001E1F9D" w:rsidP="00914FA1">
      <w:pPr>
        <w:spacing w:after="120"/>
        <w:contextualSpacing/>
        <w:jc w:val="both"/>
        <w:rPr>
          <w:rFonts w:asciiTheme="minorHAnsi" w:hAnsiTheme="minorHAnsi" w:cstheme="minorHAnsi"/>
          <w:i/>
          <w:sz w:val="22"/>
          <w:szCs w:val="22"/>
          <w:lang w:val="en-GB"/>
        </w:rPr>
      </w:pPr>
    </w:p>
    <w:p w14:paraId="46F332C3" w14:textId="4BCD84BF" w:rsidR="001E1F9D" w:rsidRDefault="008719ED" w:rsidP="008719ED">
      <w:pPr>
        <w:spacing w:after="120"/>
        <w:contextualSpacing/>
        <w:jc w:val="both"/>
        <w:rPr>
          <w:rFonts w:asciiTheme="minorHAnsi" w:hAnsiTheme="minorHAnsi" w:cstheme="minorHAnsi"/>
          <w:i/>
          <w:sz w:val="22"/>
          <w:szCs w:val="22"/>
          <w:lang w:val="en-GB"/>
        </w:rPr>
      </w:pPr>
      <w:r w:rsidRPr="008163DF">
        <w:rPr>
          <w:rFonts w:asciiTheme="minorHAnsi" w:hAnsiTheme="minorHAnsi" w:cstheme="minorHAnsi"/>
          <w:b/>
          <w:sz w:val="22"/>
          <w:szCs w:val="22"/>
          <w:lang w:val="en-GB"/>
        </w:rPr>
        <w:t>Phase IV:</w:t>
      </w:r>
      <w:r>
        <w:rPr>
          <w:rFonts w:asciiTheme="minorHAnsi" w:hAnsiTheme="minorHAnsi" w:cstheme="minorHAnsi"/>
          <w:b/>
          <w:sz w:val="22"/>
          <w:szCs w:val="22"/>
          <w:lang w:val="en-GB"/>
        </w:rPr>
        <w:t xml:space="preserve"> </w:t>
      </w:r>
      <w:r w:rsidRPr="00B6419C">
        <w:rPr>
          <w:rFonts w:asciiTheme="minorHAnsi" w:hAnsiTheme="minorHAnsi" w:cstheme="minorHAnsi"/>
          <w:b/>
          <w:sz w:val="22"/>
          <w:szCs w:val="22"/>
          <w:lang w:val="en-GB"/>
        </w:rPr>
        <w:t>Identification of potential partners and implementers</w:t>
      </w:r>
      <w:r w:rsidRPr="00B6419C">
        <w:rPr>
          <w:rFonts w:asciiTheme="minorHAnsi" w:hAnsiTheme="minorHAnsi" w:cstheme="minorHAnsi"/>
          <w:sz w:val="22"/>
          <w:szCs w:val="22"/>
          <w:lang w:val="en-GB"/>
        </w:rPr>
        <w:t xml:space="preserve"> for training and capacity building</w:t>
      </w:r>
      <w:r>
        <w:rPr>
          <w:rFonts w:asciiTheme="minorHAnsi" w:hAnsiTheme="minorHAnsi" w:cstheme="minorHAnsi"/>
          <w:sz w:val="22"/>
          <w:szCs w:val="22"/>
          <w:lang w:val="en-GB"/>
        </w:rPr>
        <w:t xml:space="preserve"> activities of the project (including for the development of training modules)</w:t>
      </w:r>
      <w:r w:rsidR="00F55C3C">
        <w:rPr>
          <w:rFonts w:asciiTheme="minorHAnsi" w:hAnsiTheme="minorHAnsi" w:cstheme="minorHAnsi"/>
          <w:sz w:val="22"/>
          <w:szCs w:val="22"/>
          <w:lang w:val="en-GB"/>
        </w:rPr>
        <w:t>.</w:t>
      </w:r>
    </w:p>
    <w:p w14:paraId="6E7CF80F" w14:textId="26168B0A" w:rsidR="008163DF" w:rsidRPr="008163DF" w:rsidRDefault="008163DF" w:rsidP="008163DF">
      <w:pPr>
        <w:spacing w:after="120"/>
        <w:contextualSpacing/>
        <w:jc w:val="both"/>
        <w:rPr>
          <w:rFonts w:asciiTheme="minorHAnsi" w:hAnsiTheme="minorHAnsi" w:cstheme="minorHAnsi"/>
          <w:i/>
          <w:sz w:val="22"/>
          <w:szCs w:val="22"/>
          <w:lang w:val="en-GB"/>
        </w:rPr>
      </w:pPr>
    </w:p>
    <w:p w14:paraId="70385C57" w14:textId="51DCDCC6" w:rsidR="00275B42" w:rsidRPr="008719ED" w:rsidRDefault="008719ED" w:rsidP="00914FA1">
      <w:pPr>
        <w:spacing w:after="120"/>
        <w:contextualSpacing/>
        <w:rPr>
          <w:rFonts w:asciiTheme="minorHAnsi" w:hAnsiTheme="minorHAnsi" w:cstheme="minorHAnsi"/>
          <w:b/>
          <w:sz w:val="22"/>
          <w:szCs w:val="22"/>
          <w:lang w:val="en-GB"/>
        </w:rPr>
      </w:pPr>
      <w:r>
        <w:rPr>
          <w:rFonts w:asciiTheme="minorHAnsi" w:hAnsiTheme="minorHAnsi" w:cstheme="minorHAnsi"/>
          <w:b/>
          <w:sz w:val="22"/>
          <w:szCs w:val="22"/>
          <w:lang w:val="en-GB"/>
        </w:rPr>
        <w:t xml:space="preserve">Phase </w:t>
      </w:r>
      <w:r w:rsidR="000B152E" w:rsidRPr="008163DF">
        <w:rPr>
          <w:rFonts w:asciiTheme="minorHAnsi" w:hAnsiTheme="minorHAnsi" w:cstheme="minorHAnsi"/>
          <w:b/>
          <w:sz w:val="22"/>
          <w:szCs w:val="22"/>
          <w:lang w:val="en-GB"/>
        </w:rPr>
        <w:t>V: Gender</w:t>
      </w:r>
      <w:r w:rsidR="005D2FB8" w:rsidRPr="008163DF">
        <w:rPr>
          <w:rFonts w:asciiTheme="minorHAnsi" w:hAnsiTheme="minorHAnsi" w:cstheme="minorHAnsi"/>
          <w:b/>
          <w:sz w:val="22"/>
          <w:szCs w:val="22"/>
          <w:lang w:val="en-GB"/>
        </w:rPr>
        <w:t xml:space="preserve"> </w:t>
      </w:r>
      <w:r w:rsidR="000B152E" w:rsidRPr="008163DF">
        <w:rPr>
          <w:rFonts w:asciiTheme="minorHAnsi" w:hAnsiTheme="minorHAnsi" w:cstheme="minorHAnsi"/>
          <w:b/>
          <w:sz w:val="22"/>
          <w:szCs w:val="22"/>
          <w:lang w:val="en-GB"/>
        </w:rPr>
        <w:t>an</w:t>
      </w:r>
      <w:r w:rsidR="000B152E" w:rsidRPr="008719ED">
        <w:rPr>
          <w:rFonts w:asciiTheme="minorHAnsi" w:hAnsiTheme="minorHAnsi" w:cstheme="minorHAnsi"/>
          <w:b/>
          <w:sz w:val="22"/>
          <w:szCs w:val="22"/>
          <w:lang w:val="en-GB"/>
        </w:rPr>
        <w:t xml:space="preserve">d </w:t>
      </w:r>
      <w:r w:rsidR="003B4AAF" w:rsidRPr="008719ED">
        <w:rPr>
          <w:rFonts w:asciiTheme="minorHAnsi" w:hAnsiTheme="minorHAnsi" w:cstheme="minorHAnsi"/>
          <w:b/>
          <w:sz w:val="22"/>
          <w:szCs w:val="22"/>
          <w:lang w:val="en-GB"/>
        </w:rPr>
        <w:t>ESG Plan (including Sustainability Considerations)</w:t>
      </w:r>
      <w:r w:rsidR="00275B42">
        <w:rPr>
          <w:rFonts w:asciiTheme="minorHAnsi" w:hAnsiTheme="minorHAnsi" w:cstheme="minorHAnsi"/>
          <w:b/>
          <w:sz w:val="22"/>
          <w:szCs w:val="22"/>
          <w:lang w:val="en-GB"/>
        </w:rPr>
        <w:t>.</w:t>
      </w:r>
    </w:p>
    <w:p w14:paraId="39B73428" w14:textId="2DA32EDF" w:rsidR="000B152E" w:rsidRPr="0002339B" w:rsidRDefault="000B152E" w:rsidP="00914FA1">
      <w:pPr>
        <w:spacing w:after="120"/>
        <w:contextualSpacing/>
        <w:jc w:val="both"/>
        <w:rPr>
          <w:rFonts w:asciiTheme="minorHAnsi" w:hAnsiTheme="minorHAnsi" w:cstheme="minorHAnsi"/>
          <w:sz w:val="22"/>
          <w:szCs w:val="22"/>
          <w:u w:val="single"/>
          <w:lang w:val="en-GB"/>
        </w:rPr>
      </w:pPr>
    </w:p>
    <w:p w14:paraId="0F72027C" w14:textId="77777777" w:rsidR="00691CA5" w:rsidRPr="0002339B" w:rsidRDefault="00CB50F3" w:rsidP="00914FA1">
      <w:pPr>
        <w:pStyle w:val="NormalWeb"/>
        <w:spacing w:before="0" w:beforeAutospacing="0" w:after="120" w:afterAutospacing="0"/>
        <w:contextualSpacing/>
        <w:jc w:val="both"/>
        <w:rPr>
          <w:rFonts w:asciiTheme="minorHAnsi" w:hAnsiTheme="minorHAnsi"/>
          <w:sz w:val="22"/>
          <w:szCs w:val="22"/>
          <w:lang w:val="en-GB"/>
        </w:rPr>
      </w:pPr>
      <w:r w:rsidRPr="0002339B">
        <w:rPr>
          <w:rFonts w:asciiTheme="minorHAnsi" w:hAnsiTheme="minorHAnsi"/>
          <w:b/>
          <w:sz w:val="22"/>
          <w:szCs w:val="22"/>
          <w:lang w:val="en-GB"/>
        </w:rPr>
        <w:t xml:space="preserve">1/ </w:t>
      </w:r>
      <w:r w:rsidR="007A02B8" w:rsidRPr="0002339B">
        <w:rPr>
          <w:rFonts w:asciiTheme="minorHAnsi" w:hAnsiTheme="minorHAnsi"/>
          <w:b/>
          <w:sz w:val="22"/>
          <w:szCs w:val="22"/>
          <w:lang w:val="en-GB"/>
        </w:rPr>
        <w:t xml:space="preserve">Design </w:t>
      </w:r>
      <w:r w:rsidR="000B152E" w:rsidRPr="0002339B">
        <w:rPr>
          <w:rFonts w:asciiTheme="minorHAnsi" w:hAnsiTheme="minorHAnsi"/>
          <w:b/>
          <w:sz w:val="22"/>
          <w:szCs w:val="22"/>
          <w:lang w:val="en-GB"/>
        </w:rPr>
        <w:t>A Gender</w:t>
      </w:r>
      <w:r w:rsidR="007A02B8" w:rsidRPr="0002339B">
        <w:rPr>
          <w:rFonts w:asciiTheme="minorHAnsi" w:hAnsiTheme="minorHAnsi"/>
          <w:b/>
          <w:sz w:val="22"/>
          <w:szCs w:val="22"/>
          <w:lang w:val="en-GB"/>
        </w:rPr>
        <w:t xml:space="preserve"> </w:t>
      </w:r>
      <w:r w:rsidR="000B152E" w:rsidRPr="0002339B">
        <w:rPr>
          <w:rFonts w:asciiTheme="minorHAnsi" w:hAnsiTheme="minorHAnsi"/>
          <w:b/>
          <w:sz w:val="22"/>
          <w:szCs w:val="22"/>
          <w:lang w:val="en-GB"/>
        </w:rPr>
        <w:t>Action Plan (GAP)</w:t>
      </w:r>
      <w:r w:rsidR="000B152E" w:rsidRPr="0002339B">
        <w:rPr>
          <w:rFonts w:asciiTheme="minorHAnsi" w:hAnsiTheme="minorHAnsi"/>
          <w:sz w:val="22"/>
          <w:szCs w:val="22"/>
          <w:lang w:val="en-GB"/>
        </w:rPr>
        <w:t xml:space="preserve"> </w:t>
      </w:r>
    </w:p>
    <w:p w14:paraId="3E86ED5B" w14:textId="77777777" w:rsidR="005864DE" w:rsidRPr="00914FA1" w:rsidRDefault="005864DE" w:rsidP="00914FA1">
      <w:pPr>
        <w:pStyle w:val="NormalWeb"/>
        <w:spacing w:before="0" w:beforeAutospacing="0" w:after="120" w:afterAutospacing="0"/>
        <w:contextualSpacing/>
        <w:jc w:val="both"/>
        <w:rPr>
          <w:rFonts w:asciiTheme="minorHAnsi" w:hAnsiTheme="minorHAnsi"/>
          <w:sz w:val="22"/>
          <w:szCs w:val="22"/>
          <w:lang w:val="en-US"/>
        </w:rPr>
      </w:pPr>
      <w:r w:rsidRPr="008163DF">
        <w:rPr>
          <w:rFonts w:asciiTheme="minorHAnsi" w:hAnsiTheme="minorHAnsi"/>
          <w:sz w:val="22"/>
          <w:szCs w:val="22"/>
          <w:lang w:val="en-US"/>
        </w:rPr>
        <w:t xml:space="preserve">The study will support the design of a </w:t>
      </w:r>
      <w:r w:rsidRPr="00914FA1">
        <w:rPr>
          <w:rFonts w:asciiTheme="minorHAnsi" w:hAnsiTheme="minorHAnsi"/>
          <w:bCs/>
          <w:sz w:val="22"/>
          <w:szCs w:val="22"/>
          <w:lang w:val="en-US"/>
        </w:rPr>
        <w:t>Gender Action Plan (GAP)</w:t>
      </w:r>
      <w:r w:rsidRPr="00914FA1">
        <w:rPr>
          <w:rFonts w:asciiTheme="minorHAnsi" w:hAnsiTheme="minorHAnsi"/>
          <w:sz w:val="22"/>
          <w:szCs w:val="22"/>
          <w:lang w:val="en-US"/>
        </w:rPr>
        <w:t xml:space="preserve"> aimed at ensuring that gender equality considerations are effectively and pragmatically integrated into the implementation of the Action.</w:t>
      </w:r>
    </w:p>
    <w:p w14:paraId="08CDF4C2" w14:textId="055B6F41" w:rsidR="005864DE" w:rsidRPr="00914FA1" w:rsidRDefault="005864DE" w:rsidP="00914FA1">
      <w:pPr>
        <w:pStyle w:val="NormalWeb"/>
        <w:spacing w:before="0" w:beforeAutospacing="0" w:after="120" w:afterAutospacing="0"/>
        <w:contextualSpacing/>
        <w:jc w:val="both"/>
        <w:rPr>
          <w:rFonts w:asciiTheme="minorHAnsi" w:hAnsiTheme="minorHAnsi"/>
          <w:sz w:val="22"/>
          <w:szCs w:val="22"/>
          <w:lang w:val="en-US"/>
        </w:rPr>
      </w:pPr>
      <w:r w:rsidRPr="00914FA1">
        <w:rPr>
          <w:rFonts w:asciiTheme="minorHAnsi" w:hAnsiTheme="minorHAnsi"/>
          <w:sz w:val="22"/>
          <w:szCs w:val="22"/>
          <w:lang w:val="en-US"/>
        </w:rPr>
        <w:t xml:space="preserve">The GAP will unfold in </w:t>
      </w:r>
      <w:r w:rsidRPr="00914FA1">
        <w:rPr>
          <w:rFonts w:asciiTheme="minorHAnsi" w:hAnsiTheme="minorHAnsi"/>
          <w:bCs/>
          <w:sz w:val="22"/>
          <w:szCs w:val="22"/>
          <w:lang w:val="en-US"/>
        </w:rPr>
        <w:t>two complementary phases</w:t>
      </w:r>
      <w:r w:rsidRPr="00914FA1">
        <w:rPr>
          <w:rFonts w:asciiTheme="minorHAnsi" w:hAnsiTheme="minorHAnsi"/>
          <w:sz w:val="22"/>
          <w:szCs w:val="22"/>
          <w:lang w:val="en-US"/>
        </w:rPr>
        <w:t>, fully embedded in the overall diagnostic process.</w:t>
      </w:r>
    </w:p>
    <w:p w14:paraId="229FEA6E" w14:textId="34BF644F" w:rsidR="00A7266E" w:rsidRDefault="00914FA1" w:rsidP="00914FA1">
      <w:pPr>
        <w:pStyle w:val="NormalWeb"/>
        <w:spacing w:before="0" w:beforeAutospacing="0" w:after="120" w:afterAutospacing="0"/>
        <w:contextualSpacing/>
        <w:jc w:val="both"/>
        <w:rPr>
          <w:rFonts w:asciiTheme="minorHAnsi" w:hAnsiTheme="minorHAnsi"/>
          <w:sz w:val="22"/>
          <w:szCs w:val="22"/>
          <w:lang w:val="en-GB"/>
        </w:rPr>
      </w:pPr>
      <w:r w:rsidRPr="00914FA1">
        <w:rPr>
          <w:rFonts w:asciiTheme="minorHAnsi" w:hAnsiTheme="minorHAnsi"/>
          <w:sz w:val="22"/>
          <w:szCs w:val="22"/>
          <w:lang w:val="en-GB"/>
        </w:rPr>
        <w:t>The</w:t>
      </w:r>
      <w:r w:rsidR="00A7266E" w:rsidRPr="00914FA1">
        <w:rPr>
          <w:rFonts w:asciiTheme="minorHAnsi" w:hAnsiTheme="minorHAnsi"/>
          <w:sz w:val="22"/>
          <w:szCs w:val="22"/>
          <w:lang w:val="en-GB"/>
        </w:rPr>
        <w:t xml:space="preserve"> GAP should be the result of the interviews and analysis conducted above, that shall all integrate gender as a key element. More precisely, the Context Analysis will include:</w:t>
      </w:r>
    </w:p>
    <w:p w14:paraId="2D780CA2" w14:textId="77777777" w:rsidR="00914FA1" w:rsidRPr="00914FA1" w:rsidRDefault="00914FA1" w:rsidP="00914FA1">
      <w:pPr>
        <w:pStyle w:val="NormalWeb"/>
        <w:spacing w:before="0" w:beforeAutospacing="0" w:after="120" w:afterAutospacing="0"/>
        <w:contextualSpacing/>
        <w:jc w:val="both"/>
        <w:rPr>
          <w:rFonts w:asciiTheme="minorHAnsi" w:hAnsiTheme="minorHAnsi"/>
          <w:sz w:val="22"/>
          <w:szCs w:val="22"/>
          <w:lang w:val="en-GB"/>
        </w:rPr>
      </w:pPr>
    </w:p>
    <w:p w14:paraId="1E3E3246" w14:textId="6DDF4C3F" w:rsidR="00B93A88" w:rsidRPr="00914FA1" w:rsidRDefault="00B93A88" w:rsidP="00914FA1">
      <w:pPr>
        <w:pStyle w:val="NormalWeb"/>
        <w:spacing w:before="0" w:beforeAutospacing="0" w:after="120" w:afterAutospacing="0"/>
        <w:contextualSpacing/>
        <w:jc w:val="both"/>
        <w:rPr>
          <w:rFonts w:asciiTheme="minorHAnsi" w:hAnsiTheme="minorHAnsi"/>
          <w:bCs/>
          <w:i/>
          <w:sz w:val="22"/>
          <w:szCs w:val="22"/>
          <w:lang w:val="en-US"/>
        </w:rPr>
      </w:pPr>
      <w:r w:rsidRPr="00914FA1">
        <w:rPr>
          <w:rFonts w:asciiTheme="minorHAnsi" w:hAnsiTheme="minorHAnsi"/>
          <w:bCs/>
          <w:i/>
          <w:sz w:val="22"/>
          <w:szCs w:val="22"/>
          <w:lang w:val="en-US"/>
        </w:rPr>
        <w:t xml:space="preserve">Phase </w:t>
      </w:r>
      <w:r w:rsidR="00936BE4" w:rsidRPr="00914FA1">
        <w:rPr>
          <w:rFonts w:asciiTheme="minorHAnsi" w:hAnsiTheme="minorHAnsi"/>
          <w:bCs/>
          <w:i/>
          <w:sz w:val="22"/>
          <w:szCs w:val="22"/>
          <w:lang w:val="en-US"/>
        </w:rPr>
        <w:t>1:</w:t>
      </w:r>
      <w:r w:rsidRPr="00914FA1">
        <w:rPr>
          <w:rFonts w:asciiTheme="minorHAnsi" w:hAnsiTheme="minorHAnsi"/>
          <w:bCs/>
          <w:i/>
          <w:sz w:val="22"/>
          <w:szCs w:val="22"/>
          <w:lang w:val="en-US"/>
        </w:rPr>
        <w:t xml:space="preserve"> Context and Gender Analysis</w:t>
      </w:r>
    </w:p>
    <w:p w14:paraId="531B7714" w14:textId="77777777" w:rsidR="00B93A88" w:rsidRPr="00914FA1" w:rsidRDefault="00B93A88" w:rsidP="00914FA1">
      <w:pPr>
        <w:pStyle w:val="NormalWeb"/>
        <w:spacing w:before="0" w:beforeAutospacing="0" w:after="120" w:afterAutospacing="0"/>
        <w:contextualSpacing/>
        <w:jc w:val="both"/>
        <w:rPr>
          <w:rFonts w:asciiTheme="minorHAnsi" w:hAnsiTheme="minorHAnsi"/>
          <w:sz w:val="22"/>
          <w:szCs w:val="22"/>
          <w:lang w:val="en-US"/>
        </w:rPr>
      </w:pPr>
      <w:r w:rsidRPr="00914FA1">
        <w:rPr>
          <w:rFonts w:asciiTheme="minorHAnsi" w:hAnsiTheme="minorHAnsi"/>
          <w:sz w:val="22"/>
          <w:szCs w:val="22"/>
          <w:lang w:val="en-US"/>
        </w:rPr>
        <w:t xml:space="preserve">The Gender Action Plan will be </w:t>
      </w:r>
      <w:r w:rsidRPr="00914FA1">
        <w:rPr>
          <w:rFonts w:asciiTheme="minorHAnsi" w:hAnsiTheme="minorHAnsi"/>
          <w:bCs/>
          <w:sz w:val="22"/>
          <w:szCs w:val="22"/>
          <w:lang w:val="en-US"/>
        </w:rPr>
        <w:t>informed by the desk review (Phase I) and the needs assessment (Phase II)</w:t>
      </w:r>
      <w:r w:rsidRPr="00914FA1">
        <w:rPr>
          <w:rFonts w:asciiTheme="minorHAnsi" w:hAnsiTheme="minorHAnsi"/>
          <w:sz w:val="22"/>
          <w:szCs w:val="22"/>
          <w:lang w:val="en-US"/>
        </w:rPr>
        <w:t xml:space="preserve"> and will build on the </w:t>
      </w:r>
      <w:r w:rsidRPr="00914FA1">
        <w:rPr>
          <w:rFonts w:asciiTheme="minorHAnsi" w:hAnsiTheme="minorHAnsi"/>
          <w:bCs/>
          <w:sz w:val="22"/>
          <w:szCs w:val="22"/>
          <w:lang w:val="en-US"/>
        </w:rPr>
        <w:t>qualitative analyses and stakeholder interviews</w:t>
      </w:r>
      <w:r w:rsidRPr="00914FA1">
        <w:rPr>
          <w:rFonts w:asciiTheme="minorHAnsi" w:hAnsiTheme="minorHAnsi"/>
          <w:sz w:val="22"/>
          <w:szCs w:val="22"/>
          <w:lang w:val="en-US"/>
        </w:rPr>
        <w:t xml:space="preserve"> conducted throughout the study. Gender considerations will be treated as a </w:t>
      </w:r>
      <w:r w:rsidRPr="00914FA1">
        <w:rPr>
          <w:rFonts w:asciiTheme="minorHAnsi" w:hAnsiTheme="minorHAnsi"/>
          <w:bCs/>
          <w:sz w:val="22"/>
          <w:szCs w:val="22"/>
          <w:lang w:val="en-US"/>
        </w:rPr>
        <w:t>cross-cutting dimension</w:t>
      </w:r>
      <w:r w:rsidRPr="00914FA1">
        <w:rPr>
          <w:rFonts w:asciiTheme="minorHAnsi" w:hAnsiTheme="minorHAnsi"/>
          <w:sz w:val="22"/>
          <w:szCs w:val="22"/>
          <w:lang w:val="en-US"/>
        </w:rPr>
        <w:t xml:space="preserve"> of all analytical work, rather than as a standalone exercise.</w:t>
      </w:r>
    </w:p>
    <w:p w14:paraId="5FB41753" w14:textId="734180CB" w:rsidR="00B93A88" w:rsidRDefault="00B93A88" w:rsidP="00914FA1">
      <w:pPr>
        <w:pStyle w:val="NormalWeb"/>
        <w:spacing w:before="0" w:beforeAutospacing="0" w:after="120" w:afterAutospacing="0"/>
        <w:contextualSpacing/>
        <w:jc w:val="both"/>
        <w:rPr>
          <w:rFonts w:asciiTheme="minorHAnsi" w:hAnsiTheme="minorHAnsi"/>
          <w:sz w:val="22"/>
          <w:szCs w:val="22"/>
          <w:lang w:val="en-US"/>
        </w:rPr>
      </w:pPr>
      <w:r w:rsidRPr="00914FA1">
        <w:rPr>
          <w:rFonts w:asciiTheme="minorHAnsi" w:hAnsiTheme="minorHAnsi"/>
          <w:sz w:val="22"/>
          <w:szCs w:val="22"/>
          <w:lang w:val="en-US"/>
        </w:rPr>
        <w:t xml:space="preserve">The GAP </w:t>
      </w:r>
      <w:r w:rsidRPr="00914FA1">
        <w:rPr>
          <w:rFonts w:asciiTheme="minorHAnsi" w:hAnsiTheme="minorHAnsi"/>
          <w:bCs/>
          <w:sz w:val="22"/>
          <w:szCs w:val="22"/>
          <w:lang w:val="en-US"/>
        </w:rPr>
        <w:t>will not constitute a baseline study</w:t>
      </w:r>
      <w:r w:rsidRPr="00914FA1">
        <w:rPr>
          <w:rFonts w:asciiTheme="minorHAnsi" w:hAnsiTheme="minorHAnsi"/>
          <w:sz w:val="22"/>
          <w:szCs w:val="22"/>
          <w:lang w:val="en-US"/>
        </w:rPr>
        <w:t xml:space="preserve">, nor will it involve the collection of exhaustive or representative statistical data on women-led SMEs or start-ups. Given the limited availability of reliable data in Ethiopia and the scope of the assignment, the analysis will rely primarily on </w:t>
      </w:r>
      <w:r w:rsidRPr="00914FA1">
        <w:rPr>
          <w:rFonts w:asciiTheme="minorHAnsi" w:hAnsiTheme="minorHAnsi"/>
          <w:bCs/>
          <w:sz w:val="22"/>
          <w:szCs w:val="22"/>
          <w:lang w:val="en-US"/>
        </w:rPr>
        <w:t>qualitative evidence, existing documentation and stakeholder perspectives</w:t>
      </w:r>
      <w:r w:rsidRPr="00914FA1">
        <w:rPr>
          <w:rFonts w:asciiTheme="minorHAnsi" w:hAnsiTheme="minorHAnsi"/>
          <w:sz w:val="22"/>
          <w:szCs w:val="22"/>
          <w:lang w:val="en-US"/>
        </w:rPr>
        <w:t>.</w:t>
      </w:r>
    </w:p>
    <w:p w14:paraId="32F6D219" w14:textId="77777777" w:rsidR="00914FA1" w:rsidRPr="00914FA1" w:rsidRDefault="00914FA1" w:rsidP="00914FA1">
      <w:pPr>
        <w:pStyle w:val="NormalWeb"/>
        <w:spacing w:before="0" w:beforeAutospacing="0" w:after="120" w:afterAutospacing="0"/>
        <w:contextualSpacing/>
        <w:jc w:val="both"/>
        <w:rPr>
          <w:rFonts w:asciiTheme="minorHAnsi" w:hAnsiTheme="minorHAnsi"/>
          <w:sz w:val="22"/>
          <w:szCs w:val="22"/>
          <w:lang w:val="en-US"/>
        </w:rPr>
      </w:pPr>
    </w:p>
    <w:p w14:paraId="655040F6" w14:textId="77777777" w:rsidR="00914FA1" w:rsidRDefault="00914FA1" w:rsidP="00914FA1">
      <w:pPr>
        <w:pStyle w:val="NormalWeb"/>
        <w:spacing w:before="0" w:beforeAutospacing="0" w:after="120" w:afterAutospacing="0"/>
        <w:contextualSpacing/>
        <w:jc w:val="both"/>
        <w:rPr>
          <w:rFonts w:asciiTheme="minorHAnsi" w:hAnsiTheme="minorHAnsi"/>
          <w:sz w:val="22"/>
          <w:szCs w:val="22"/>
          <w:lang w:val="en-US"/>
        </w:rPr>
      </w:pPr>
      <w:r>
        <w:rPr>
          <w:rFonts w:asciiTheme="minorHAnsi" w:hAnsiTheme="minorHAnsi"/>
          <w:sz w:val="22"/>
          <w:szCs w:val="22"/>
          <w:lang w:val="en-US"/>
        </w:rPr>
        <w:t>T</w:t>
      </w:r>
      <w:r w:rsidR="00B93A88" w:rsidRPr="00914FA1">
        <w:rPr>
          <w:rFonts w:asciiTheme="minorHAnsi" w:hAnsiTheme="minorHAnsi"/>
          <w:sz w:val="22"/>
          <w:szCs w:val="22"/>
          <w:lang w:val="en-US"/>
        </w:rPr>
        <w:t>he context and gender analysis will focus on:</w:t>
      </w:r>
    </w:p>
    <w:p w14:paraId="21BC2DEE" w14:textId="66838950" w:rsidR="00CD06DC" w:rsidRPr="0002339B" w:rsidRDefault="00CD06DC" w:rsidP="00E3190A">
      <w:pPr>
        <w:pStyle w:val="NormalWeb"/>
        <w:numPr>
          <w:ilvl w:val="0"/>
          <w:numId w:val="16"/>
        </w:numPr>
        <w:spacing w:before="0" w:beforeAutospacing="0" w:after="120" w:afterAutospacing="0"/>
        <w:ind w:left="851"/>
        <w:contextualSpacing/>
        <w:jc w:val="both"/>
        <w:rPr>
          <w:rFonts w:asciiTheme="minorHAnsi" w:hAnsiTheme="minorHAnsi"/>
          <w:sz w:val="22"/>
          <w:szCs w:val="22"/>
          <w:lang w:val="en-GB"/>
        </w:rPr>
      </w:pPr>
      <w:r w:rsidRPr="0002339B">
        <w:rPr>
          <w:rFonts w:asciiTheme="minorHAnsi" w:hAnsiTheme="minorHAnsi"/>
          <w:sz w:val="22"/>
          <w:szCs w:val="22"/>
          <w:lang w:val="en-GB"/>
        </w:rPr>
        <w:t xml:space="preserve">Gender-related data such as </w:t>
      </w:r>
      <w:r w:rsidR="002A58FC" w:rsidRPr="0002339B">
        <w:rPr>
          <w:rFonts w:asciiTheme="minorHAnsi" w:hAnsiTheme="minorHAnsi"/>
          <w:sz w:val="22"/>
          <w:szCs w:val="22"/>
          <w:lang w:val="en-GB"/>
        </w:rPr>
        <w:t>i</w:t>
      </w:r>
      <w:r w:rsidRPr="0002339B">
        <w:rPr>
          <w:rFonts w:asciiTheme="minorHAnsi" w:hAnsiTheme="minorHAnsi"/>
          <w:sz w:val="22"/>
          <w:szCs w:val="22"/>
          <w:lang w:val="en-GB"/>
        </w:rPr>
        <w:t>ndicators of</w:t>
      </w:r>
      <w:r w:rsidR="003B4AAF">
        <w:rPr>
          <w:rFonts w:asciiTheme="minorHAnsi" w:hAnsiTheme="minorHAnsi"/>
          <w:sz w:val="22"/>
          <w:szCs w:val="22"/>
          <w:lang w:val="en-GB"/>
        </w:rPr>
        <w:t xml:space="preserve"> </w:t>
      </w:r>
      <w:r w:rsidRPr="0002339B">
        <w:rPr>
          <w:rFonts w:asciiTheme="minorHAnsi" w:hAnsiTheme="minorHAnsi"/>
          <w:sz w:val="22"/>
          <w:szCs w:val="22"/>
          <w:lang w:val="en-GB"/>
        </w:rPr>
        <w:t xml:space="preserve">access </w:t>
      </w:r>
      <w:r w:rsidR="002A58FC" w:rsidRPr="0002339B">
        <w:rPr>
          <w:rFonts w:asciiTheme="minorHAnsi" w:hAnsiTheme="minorHAnsi"/>
          <w:sz w:val="22"/>
          <w:szCs w:val="22"/>
          <w:lang w:val="en-GB"/>
        </w:rPr>
        <w:t xml:space="preserve">to </w:t>
      </w:r>
      <w:r w:rsidRPr="0002339B">
        <w:rPr>
          <w:rFonts w:asciiTheme="minorHAnsi" w:hAnsiTheme="minorHAnsi"/>
          <w:sz w:val="22"/>
          <w:szCs w:val="22"/>
          <w:lang w:val="en-GB"/>
        </w:rPr>
        <w:t>financ</w:t>
      </w:r>
      <w:r w:rsidR="002A58FC" w:rsidRPr="0002339B">
        <w:rPr>
          <w:rFonts w:asciiTheme="minorHAnsi" w:hAnsiTheme="minorHAnsi"/>
          <w:sz w:val="22"/>
          <w:szCs w:val="22"/>
          <w:lang w:val="en-GB"/>
        </w:rPr>
        <w:t>ial tools</w:t>
      </w:r>
      <w:r w:rsidRPr="0002339B">
        <w:rPr>
          <w:rFonts w:asciiTheme="minorHAnsi" w:hAnsiTheme="minorHAnsi"/>
          <w:sz w:val="22"/>
          <w:szCs w:val="22"/>
          <w:lang w:val="en-GB"/>
        </w:rPr>
        <w:t xml:space="preserve"> (by type),</w:t>
      </w:r>
      <w:r w:rsidR="002A58FC" w:rsidRPr="0002339B">
        <w:rPr>
          <w:rFonts w:asciiTheme="minorHAnsi" w:hAnsiTheme="minorHAnsi"/>
          <w:sz w:val="22"/>
          <w:szCs w:val="22"/>
          <w:lang w:val="en-GB"/>
        </w:rPr>
        <w:t xml:space="preserve"> connections to investors and business angels,</w:t>
      </w:r>
      <w:r w:rsidRPr="0002339B">
        <w:rPr>
          <w:rFonts w:asciiTheme="minorHAnsi" w:hAnsiTheme="minorHAnsi"/>
          <w:sz w:val="22"/>
          <w:szCs w:val="22"/>
          <w:lang w:val="en-GB"/>
        </w:rPr>
        <w:t xml:space="preserve"> </w:t>
      </w:r>
      <w:r w:rsidR="002A58FC" w:rsidRPr="0002339B">
        <w:rPr>
          <w:rFonts w:asciiTheme="minorHAnsi" w:hAnsiTheme="minorHAnsi"/>
          <w:sz w:val="22"/>
          <w:szCs w:val="22"/>
          <w:lang w:val="en-GB"/>
        </w:rPr>
        <w:t xml:space="preserve">participation to </w:t>
      </w:r>
      <w:r w:rsidRPr="0002339B">
        <w:rPr>
          <w:rFonts w:asciiTheme="minorHAnsi" w:hAnsiTheme="minorHAnsi"/>
          <w:sz w:val="22"/>
          <w:szCs w:val="22"/>
          <w:lang w:val="en-GB"/>
        </w:rPr>
        <w:t xml:space="preserve">training, </w:t>
      </w:r>
      <w:r w:rsidR="00B975AB" w:rsidRPr="0002339B">
        <w:rPr>
          <w:rFonts w:asciiTheme="minorHAnsi" w:hAnsiTheme="minorHAnsi"/>
          <w:sz w:val="22"/>
          <w:szCs w:val="22"/>
          <w:lang w:val="en-GB"/>
        </w:rPr>
        <w:t>etc.</w:t>
      </w:r>
    </w:p>
    <w:p w14:paraId="1FE61F50" w14:textId="4EE47B50" w:rsidR="00CD06DC" w:rsidRPr="0002339B" w:rsidRDefault="00CB50F3" w:rsidP="00E3190A">
      <w:pPr>
        <w:pStyle w:val="NormalWeb"/>
        <w:numPr>
          <w:ilvl w:val="0"/>
          <w:numId w:val="16"/>
        </w:numPr>
        <w:spacing w:before="0" w:beforeAutospacing="0" w:after="120" w:afterAutospacing="0"/>
        <w:ind w:left="851"/>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The g</w:t>
      </w:r>
      <w:r w:rsidR="00CD06DC" w:rsidRPr="0002339B">
        <w:rPr>
          <w:rFonts w:asciiTheme="minorHAnsi" w:hAnsiTheme="minorHAnsi" w:cstheme="minorHAnsi"/>
          <w:sz w:val="22"/>
          <w:szCs w:val="22"/>
          <w:lang w:val="en-GB"/>
        </w:rPr>
        <w:t xml:space="preserve">ender </w:t>
      </w:r>
      <w:r w:rsidRPr="0002339B">
        <w:rPr>
          <w:rFonts w:asciiTheme="minorHAnsi" w:hAnsiTheme="minorHAnsi" w:cstheme="minorHAnsi"/>
          <w:sz w:val="22"/>
          <w:szCs w:val="22"/>
          <w:lang w:val="en-GB"/>
        </w:rPr>
        <w:t>approach</w:t>
      </w:r>
      <w:r w:rsidR="00CD06DC" w:rsidRPr="0002339B">
        <w:rPr>
          <w:rFonts w:asciiTheme="minorHAnsi" w:hAnsiTheme="minorHAnsi" w:cstheme="minorHAnsi"/>
          <w:sz w:val="22"/>
          <w:szCs w:val="22"/>
          <w:lang w:val="en-GB"/>
        </w:rPr>
        <w:t xml:space="preserve"> in </w:t>
      </w:r>
      <w:r w:rsidR="002A58FC" w:rsidRPr="0002339B">
        <w:rPr>
          <w:rFonts w:asciiTheme="minorHAnsi" w:hAnsiTheme="minorHAnsi" w:cstheme="minorHAnsi"/>
          <w:sz w:val="22"/>
          <w:szCs w:val="22"/>
          <w:lang w:val="en-GB"/>
        </w:rPr>
        <w:t>l</w:t>
      </w:r>
      <w:r w:rsidR="00CD06DC" w:rsidRPr="0002339B">
        <w:rPr>
          <w:rFonts w:asciiTheme="minorHAnsi" w:hAnsiTheme="minorHAnsi" w:cstheme="minorHAnsi"/>
          <w:sz w:val="22"/>
          <w:szCs w:val="22"/>
          <w:lang w:val="en-GB"/>
        </w:rPr>
        <w:t xml:space="preserve">egal and </w:t>
      </w:r>
      <w:r w:rsidR="002A58FC" w:rsidRPr="0002339B">
        <w:rPr>
          <w:rFonts w:asciiTheme="minorHAnsi" w:hAnsiTheme="minorHAnsi" w:cstheme="minorHAnsi"/>
          <w:sz w:val="22"/>
          <w:szCs w:val="22"/>
          <w:lang w:val="en-GB"/>
        </w:rPr>
        <w:t xml:space="preserve">regulatory framework related around capital market </w:t>
      </w:r>
      <w:r w:rsidR="00CB3D71" w:rsidRPr="0002339B">
        <w:rPr>
          <w:rStyle w:val="Appelnotedebasdep"/>
          <w:rFonts w:asciiTheme="minorHAnsi" w:hAnsiTheme="minorHAnsi" w:cstheme="minorHAnsi"/>
          <w:sz w:val="22"/>
          <w:szCs w:val="22"/>
          <w:lang w:val="en-GB"/>
        </w:rPr>
        <w:footnoteReference w:id="5"/>
      </w:r>
      <w:r w:rsidRPr="0002339B">
        <w:rPr>
          <w:rFonts w:asciiTheme="minorHAnsi" w:hAnsiTheme="minorHAnsi" w:cstheme="minorHAnsi"/>
          <w:sz w:val="22"/>
          <w:szCs w:val="22"/>
          <w:lang w:val="en-GB"/>
        </w:rPr>
        <w:t>;</w:t>
      </w:r>
    </w:p>
    <w:p w14:paraId="12D27772" w14:textId="77777777" w:rsidR="0062072F" w:rsidRDefault="002A58FC" w:rsidP="00E3190A">
      <w:pPr>
        <w:pStyle w:val="NormalWeb"/>
        <w:numPr>
          <w:ilvl w:val="0"/>
          <w:numId w:val="16"/>
        </w:numPr>
        <w:spacing w:before="0" w:beforeAutospacing="0" w:after="120" w:afterAutospacing="0"/>
        <w:ind w:left="851"/>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Documentation of</w:t>
      </w:r>
      <w:r w:rsidRPr="0002339B">
        <w:rPr>
          <w:rFonts w:asciiTheme="minorHAnsi" w:hAnsiTheme="minorHAnsi"/>
          <w:sz w:val="22"/>
          <w:szCs w:val="22"/>
          <w:lang w:val="en-GB"/>
        </w:rPr>
        <w:t xml:space="preserve"> informational gaps between women and men entrepreneurs at the macro level (legal and regulatory framework around capital market), meso level (investor bias, etc.) </w:t>
      </w:r>
      <w:r w:rsidRPr="0002339B">
        <w:rPr>
          <w:rFonts w:asciiTheme="minorHAnsi" w:hAnsiTheme="minorHAnsi"/>
          <w:sz w:val="22"/>
          <w:szCs w:val="22"/>
          <w:lang w:val="en-GB"/>
        </w:rPr>
        <w:lastRenderedPageBreak/>
        <w:t>and micro level (ownership of companies</w:t>
      </w:r>
      <w:r w:rsidR="006C1590" w:rsidRPr="0002339B">
        <w:rPr>
          <w:rFonts w:asciiTheme="minorHAnsi" w:hAnsiTheme="minorHAnsi"/>
          <w:sz w:val="22"/>
          <w:szCs w:val="22"/>
          <w:lang w:val="en-GB"/>
        </w:rPr>
        <w:t xml:space="preserve"> and individual assets, access to loans</w:t>
      </w:r>
      <w:r w:rsidRPr="0002339B">
        <w:rPr>
          <w:rFonts w:asciiTheme="minorHAnsi" w:hAnsiTheme="minorHAnsi"/>
          <w:sz w:val="22"/>
          <w:szCs w:val="22"/>
          <w:lang w:val="en-GB"/>
        </w:rPr>
        <w:t xml:space="preserve">, </w:t>
      </w:r>
      <w:r w:rsidR="006C1590" w:rsidRPr="0002339B">
        <w:rPr>
          <w:rFonts w:asciiTheme="minorHAnsi" w:hAnsiTheme="minorHAnsi"/>
          <w:sz w:val="22"/>
          <w:szCs w:val="22"/>
          <w:lang w:val="en-GB"/>
        </w:rPr>
        <w:t>individual bias related to investment, family expectations, individual brakes, impostor syndrome etc.)</w:t>
      </w:r>
      <w:r w:rsidR="006C1590" w:rsidRPr="0002339B">
        <w:rPr>
          <w:rFonts w:asciiTheme="minorHAnsi" w:hAnsiTheme="minorHAnsi" w:cstheme="minorHAnsi"/>
          <w:sz w:val="22"/>
          <w:szCs w:val="22"/>
          <w:lang w:val="en-GB"/>
        </w:rPr>
        <w:t>;</w:t>
      </w:r>
    </w:p>
    <w:p w14:paraId="62F699B3" w14:textId="0972C3E9" w:rsidR="006C1590" w:rsidRPr="0002339B" w:rsidRDefault="006C1590" w:rsidP="00E3190A">
      <w:pPr>
        <w:pStyle w:val="NormalWeb"/>
        <w:numPr>
          <w:ilvl w:val="0"/>
          <w:numId w:val="16"/>
        </w:numPr>
        <w:spacing w:before="0" w:beforeAutospacing="0" w:after="120" w:afterAutospacing="0"/>
        <w:ind w:left="851"/>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Intersectionality with you</w:t>
      </w:r>
      <w:r w:rsidR="00897ECF">
        <w:rPr>
          <w:rFonts w:asciiTheme="minorHAnsi" w:hAnsiTheme="minorHAnsi" w:cstheme="minorHAnsi"/>
          <w:sz w:val="22"/>
          <w:szCs w:val="22"/>
          <w:lang w:val="en-GB"/>
        </w:rPr>
        <w:t>th</w:t>
      </w:r>
      <w:r w:rsidRPr="0002339B">
        <w:rPr>
          <w:rFonts w:asciiTheme="minorHAnsi" w:hAnsiTheme="minorHAnsi" w:cstheme="minorHAnsi"/>
          <w:sz w:val="22"/>
          <w:szCs w:val="22"/>
          <w:lang w:val="en-GB"/>
        </w:rPr>
        <w:t xml:space="preserve"> (and barriers specific to young women).</w:t>
      </w:r>
    </w:p>
    <w:p w14:paraId="09161205" w14:textId="77777777" w:rsidR="00914FA1" w:rsidRDefault="00914FA1" w:rsidP="00914FA1">
      <w:pPr>
        <w:pStyle w:val="NormalWeb"/>
        <w:spacing w:before="0" w:beforeAutospacing="0" w:after="120" w:afterAutospacing="0"/>
        <w:contextualSpacing/>
        <w:jc w:val="both"/>
        <w:rPr>
          <w:rFonts w:asciiTheme="minorHAnsi" w:hAnsiTheme="minorHAnsi" w:cstheme="minorHAnsi"/>
          <w:sz w:val="22"/>
          <w:szCs w:val="22"/>
          <w:lang w:val="en-GB"/>
        </w:rPr>
      </w:pPr>
    </w:p>
    <w:p w14:paraId="62316AC4" w14:textId="3DC35163" w:rsidR="006C1590" w:rsidRDefault="006C1590" w:rsidP="00914FA1">
      <w:pPr>
        <w:pStyle w:val="NormalWeb"/>
        <w:spacing w:before="0" w:beforeAutospacing="0" w:after="120" w:afterAutospacing="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This assessment shall rely on the identification and segmentation of profiles (e.g. to be defined according to age, ethnicity, geographic area, religion, etc.).</w:t>
      </w:r>
    </w:p>
    <w:p w14:paraId="1A947AF0" w14:textId="77777777" w:rsidR="00914FA1" w:rsidRDefault="00914FA1" w:rsidP="00914FA1">
      <w:pPr>
        <w:pStyle w:val="NormalWeb"/>
        <w:spacing w:before="0" w:beforeAutospacing="0" w:after="120" w:afterAutospacing="0"/>
        <w:contextualSpacing/>
        <w:jc w:val="both"/>
        <w:rPr>
          <w:rFonts w:asciiTheme="minorHAnsi" w:hAnsiTheme="minorHAnsi" w:cstheme="minorHAnsi"/>
          <w:sz w:val="22"/>
          <w:szCs w:val="22"/>
          <w:lang w:val="en-GB"/>
        </w:rPr>
      </w:pPr>
    </w:p>
    <w:p w14:paraId="5C11E35C" w14:textId="77777777" w:rsidR="00914FA1" w:rsidRDefault="00B93A88" w:rsidP="00914FA1">
      <w:pPr>
        <w:pStyle w:val="NormalWeb"/>
        <w:spacing w:before="0" w:beforeAutospacing="0" w:after="120" w:afterAutospacing="0"/>
        <w:contextualSpacing/>
        <w:jc w:val="both"/>
        <w:rPr>
          <w:rFonts w:asciiTheme="minorHAnsi" w:hAnsiTheme="minorHAnsi" w:cstheme="minorHAnsi"/>
          <w:bCs/>
          <w:i/>
          <w:sz w:val="22"/>
          <w:szCs w:val="22"/>
          <w:lang w:val="en-US"/>
        </w:rPr>
      </w:pPr>
      <w:r w:rsidRPr="00914FA1">
        <w:rPr>
          <w:rFonts w:asciiTheme="minorHAnsi" w:hAnsiTheme="minorHAnsi" w:cstheme="minorHAnsi"/>
          <w:bCs/>
          <w:i/>
          <w:sz w:val="22"/>
          <w:szCs w:val="22"/>
          <w:lang w:val="en-US"/>
        </w:rPr>
        <w:t xml:space="preserve">Phase </w:t>
      </w:r>
      <w:r w:rsidR="00936BE4" w:rsidRPr="00914FA1">
        <w:rPr>
          <w:rFonts w:asciiTheme="minorHAnsi" w:hAnsiTheme="minorHAnsi" w:cstheme="minorHAnsi"/>
          <w:bCs/>
          <w:i/>
          <w:sz w:val="22"/>
          <w:szCs w:val="22"/>
          <w:lang w:val="en-US"/>
        </w:rPr>
        <w:t>2:</w:t>
      </w:r>
      <w:r w:rsidRPr="00914FA1">
        <w:rPr>
          <w:rFonts w:asciiTheme="minorHAnsi" w:hAnsiTheme="minorHAnsi" w:cstheme="minorHAnsi"/>
          <w:bCs/>
          <w:i/>
          <w:sz w:val="22"/>
          <w:szCs w:val="22"/>
          <w:lang w:val="en-US"/>
        </w:rPr>
        <w:t xml:space="preserve"> Operationalisation of Gender-Responsive Measures</w:t>
      </w:r>
    </w:p>
    <w:p w14:paraId="73BB6AC9" w14:textId="074DB417" w:rsidR="00F85148" w:rsidRDefault="00B93A88" w:rsidP="00914FA1">
      <w:pPr>
        <w:pStyle w:val="NormalWeb"/>
        <w:spacing w:before="0" w:beforeAutospacing="0" w:after="120" w:afterAutospacing="0"/>
        <w:contextualSpacing/>
        <w:jc w:val="both"/>
        <w:rPr>
          <w:rFonts w:asciiTheme="minorHAnsi" w:hAnsiTheme="minorHAnsi" w:cstheme="minorHAnsi"/>
          <w:sz w:val="22"/>
          <w:szCs w:val="22"/>
          <w:lang w:val="en-GB"/>
        </w:rPr>
      </w:pPr>
      <w:r>
        <w:rPr>
          <w:rFonts w:asciiTheme="minorHAnsi" w:hAnsiTheme="minorHAnsi"/>
          <w:sz w:val="22"/>
          <w:szCs w:val="22"/>
          <w:lang w:val="en-GB"/>
        </w:rPr>
        <w:t>The</w:t>
      </w:r>
      <w:r w:rsidR="00A7266E" w:rsidRPr="0002339B">
        <w:rPr>
          <w:rFonts w:asciiTheme="minorHAnsi" w:hAnsiTheme="minorHAnsi"/>
          <w:sz w:val="22"/>
          <w:szCs w:val="22"/>
          <w:lang w:val="en-GB"/>
        </w:rPr>
        <w:t xml:space="preserve"> GAP will enable the project's potential to reduce gender inequalities to be operationalised and strengthened through simple and directly operational measures that fall within the scope of the project and impact all its dimensions. It shall target all project activities and aims to make gender and accessibility to youth equality effective. It is a way of adopting a gender approach for all components and activities of the project. The GAP summarises the recommendations in a single tool for planning, monitoring and communication. Its formal structure facilitates stakeholder engagement and mobilisation and progress monitoring by quickly identifying who is responsible for implementing each action, the deadlines, the resources, the level of priority and the feasibility. More precisely, </w:t>
      </w:r>
      <w:r w:rsidR="00A7266E" w:rsidRPr="0002339B">
        <w:rPr>
          <w:rFonts w:asciiTheme="minorHAnsi" w:hAnsiTheme="minorHAnsi" w:cstheme="minorHAnsi"/>
          <w:sz w:val="22"/>
          <w:szCs w:val="22"/>
          <w:lang w:val="en-GB"/>
        </w:rPr>
        <w:t>t</w:t>
      </w:r>
      <w:r w:rsidR="00F85148" w:rsidRPr="0002339B">
        <w:rPr>
          <w:rFonts w:asciiTheme="minorHAnsi" w:hAnsiTheme="minorHAnsi" w:cstheme="minorHAnsi"/>
          <w:sz w:val="22"/>
          <w:szCs w:val="22"/>
          <w:lang w:val="en-GB"/>
        </w:rPr>
        <w:t xml:space="preserve">he GAP will also focus on developing </w:t>
      </w:r>
      <w:r w:rsidR="00F85148" w:rsidRPr="00897ECF">
        <w:rPr>
          <w:rFonts w:asciiTheme="minorHAnsi" w:hAnsiTheme="minorHAnsi" w:cstheme="minorHAnsi"/>
          <w:sz w:val="22"/>
          <w:szCs w:val="22"/>
          <w:lang w:val="en-GB"/>
        </w:rPr>
        <w:t>a gender-responsive approach throughout</w:t>
      </w:r>
      <w:r w:rsidR="00F85148" w:rsidRPr="0002339B">
        <w:rPr>
          <w:rFonts w:asciiTheme="minorHAnsi" w:hAnsiTheme="minorHAnsi" w:cstheme="minorHAnsi"/>
          <w:sz w:val="22"/>
          <w:szCs w:val="22"/>
          <w:lang w:val="en-GB"/>
        </w:rPr>
        <w:t xml:space="preserve"> the project by providing:</w:t>
      </w:r>
    </w:p>
    <w:p w14:paraId="4B028FAD" w14:textId="77777777" w:rsidR="00914FA1" w:rsidRPr="0002339B" w:rsidRDefault="00914FA1" w:rsidP="00914FA1">
      <w:pPr>
        <w:pStyle w:val="NormalWeb"/>
        <w:spacing w:before="0" w:beforeAutospacing="0" w:after="120" w:afterAutospacing="0"/>
        <w:contextualSpacing/>
        <w:jc w:val="both"/>
        <w:rPr>
          <w:rFonts w:asciiTheme="minorHAnsi" w:hAnsiTheme="minorHAnsi"/>
          <w:sz w:val="22"/>
          <w:szCs w:val="22"/>
          <w:lang w:val="en-GB"/>
        </w:rPr>
      </w:pPr>
    </w:p>
    <w:p w14:paraId="037BD13D" w14:textId="7F361536" w:rsidR="00CB50F3" w:rsidRPr="0002339B" w:rsidRDefault="00CB50F3" w:rsidP="00E3190A">
      <w:pPr>
        <w:pStyle w:val="NormalWeb"/>
        <w:numPr>
          <w:ilvl w:val="0"/>
          <w:numId w:val="13"/>
        </w:numPr>
        <w:spacing w:before="0" w:beforeAutospacing="0" w:after="120" w:afterAutospacing="0"/>
        <w:ind w:left="567"/>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Analysis of Risks and Opportunities to provide the project with a gender-responsive approach</w:t>
      </w:r>
      <w:r w:rsidR="00AD6FC2" w:rsidRPr="0002339B">
        <w:rPr>
          <w:rFonts w:asciiTheme="minorHAnsi" w:hAnsiTheme="minorHAnsi" w:cstheme="minorHAnsi"/>
          <w:sz w:val="22"/>
          <w:szCs w:val="22"/>
          <w:lang w:val="en-GB"/>
        </w:rPr>
        <w:t xml:space="preserve"> answering the following questions:</w:t>
      </w:r>
    </w:p>
    <w:p w14:paraId="400F5572" w14:textId="66ABE75F" w:rsidR="00AD6FC2" w:rsidRPr="0002339B" w:rsidRDefault="00AD6FC2" w:rsidP="00E3190A">
      <w:pPr>
        <w:pStyle w:val="NormalWeb"/>
        <w:numPr>
          <w:ilvl w:val="0"/>
          <w:numId w:val="17"/>
        </w:numPr>
        <w:spacing w:before="0" w:beforeAutospacing="0" w:after="120" w:afterAutospacing="0"/>
        <w:ind w:left="851"/>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Risks: Is the project likely to perpetuate or reinforce gender inequalities? What mitigation measures could be implemented?</w:t>
      </w:r>
    </w:p>
    <w:p w14:paraId="24C603DF" w14:textId="62FE0EC5" w:rsidR="00AD6FC2" w:rsidRPr="0002339B" w:rsidRDefault="00AD6FC2" w:rsidP="00E3190A">
      <w:pPr>
        <w:pStyle w:val="NormalWeb"/>
        <w:numPr>
          <w:ilvl w:val="0"/>
          <w:numId w:val="17"/>
        </w:numPr>
        <w:spacing w:before="0" w:beforeAutospacing="0" w:after="120" w:afterAutospacing="0"/>
        <w:ind w:left="851"/>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Opportunities: Is the project likely to propose actions to reduce the gender gap and gender inequalities? Which activities could actively promote gender equality? Which activities could promote women empowerment and transformative gender relations?</w:t>
      </w:r>
    </w:p>
    <w:p w14:paraId="538934AC" w14:textId="77777777" w:rsidR="00F85148" w:rsidRPr="0002339B" w:rsidRDefault="00AD6FC2" w:rsidP="00E3190A">
      <w:pPr>
        <w:pStyle w:val="NormalWeb"/>
        <w:numPr>
          <w:ilvl w:val="0"/>
          <w:numId w:val="13"/>
        </w:numPr>
        <w:spacing w:before="0" w:beforeAutospacing="0" w:after="120" w:afterAutospacing="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 xml:space="preserve">Analysis of barriers and constraints </w:t>
      </w:r>
      <w:r w:rsidR="00CB6123" w:rsidRPr="0002339B">
        <w:rPr>
          <w:rFonts w:asciiTheme="minorHAnsi" w:hAnsiTheme="minorHAnsi" w:cstheme="minorHAnsi"/>
          <w:sz w:val="22"/>
          <w:szCs w:val="22"/>
          <w:lang w:val="en-GB"/>
        </w:rPr>
        <w:t xml:space="preserve">(immediate and structural) </w:t>
      </w:r>
      <w:r w:rsidRPr="0002339B">
        <w:rPr>
          <w:rFonts w:asciiTheme="minorHAnsi" w:hAnsiTheme="minorHAnsi" w:cstheme="minorHAnsi"/>
          <w:sz w:val="22"/>
          <w:szCs w:val="22"/>
          <w:lang w:val="en-GB"/>
        </w:rPr>
        <w:t>to men's and women's participation in the project and proposed actions to remove barriers to participation;</w:t>
      </w:r>
    </w:p>
    <w:p w14:paraId="63A97B71" w14:textId="2FE5DD4A" w:rsidR="00AD6FC2" w:rsidRPr="0002339B" w:rsidRDefault="00CB6123" w:rsidP="00E3190A">
      <w:pPr>
        <w:pStyle w:val="NormalWeb"/>
        <w:numPr>
          <w:ilvl w:val="0"/>
          <w:numId w:val="13"/>
        </w:numPr>
        <w:spacing w:before="0" w:beforeAutospacing="0" w:after="120" w:afterAutospacing="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 xml:space="preserve">Analysis of the </w:t>
      </w:r>
      <w:r w:rsidR="00F85148" w:rsidRPr="0002339B">
        <w:rPr>
          <w:rFonts w:asciiTheme="minorHAnsi" w:hAnsiTheme="minorHAnsi" w:cstheme="minorHAnsi"/>
          <w:sz w:val="22"/>
          <w:szCs w:val="22"/>
          <w:lang w:val="en-GB"/>
        </w:rPr>
        <w:t>counterparties’</w:t>
      </w:r>
      <w:r w:rsidR="00AD6FC2" w:rsidRPr="0002339B">
        <w:rPr>
          <w:rFonts w:asciiTheme="minorHAnsi" w:hAnsiTheme="minorHAnsi" w:cstheme="minorHAnsi"/>
          <w:sz w:val="22"/>
          <w:szCs w:val="22"/>
          <w:lang w:val="en-GB"/>
        </w:rPr>
        <w:t xml:space="preserve"> capacity in relation to gender</w:t>
      </w:r>
      <w:r w:rsidRPr="0002339B">
        <w:rPr>
          <w:rFonts w:asciiTheme="minorHAnsi" w:hAnsiTheme="minorHAnsi" w:cstheme="minorHAnsi"/>
          <w:sz w:val="22"/>
          <w:szCs w:val="22"/>
          <w:lang w:val="en-GB"/>
        </w:rPr>
        <w:t xml:space="preserve"> (human, material, management/coordination/communication, financial, planning and MEAL, etc.)</w:t>
      </w:r>
      <w:r w:rsidR="00AD6FC2" w:rsidRPr="0002339B">
        <w:rPr>
          <w:rFonts w:asciiTheme="minorHAnsi" w:hAnsiTheme="minorHAnsi" w:cstheme="minorHAnsi"/>
          <w:sz w:val="22"/>
          <w:szCs w:val="22"/>
          <w:lang w:val="en-GB"/>
        </w:rPr>
        <w:t xml:space="preserve"> and proposed activities to strengthen the counterpart's gender capacity;</w:t>
      </w:r>
    </w:p>
    <w:p w14:paraId="6DC83688" w14:textId="57E07EE8" w:rsidR="00FD7E3A" w:rsidRPr="0002339B" w:rsidRDefault="00FD7E3A" w:rsidP="00E3190A">
      <w:pPr>
        <w:pStyle w:val="NormalWeb"/>
        <w:numPr>
          <w:ilvl w:val="0"/>
          <w:numId w:val="13"/>
        </w:numPr>
        <w:spacing w:before="0" w:beforeAutospacing="0" w:after="120" w:afterAutospacing="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Identify priority interventions and support mechanisms;</w:t>
      </w:r>
    </w:p>
    <w:p w14:paraId="048F452C" w14:textId="77777777" w:rsidR="006C1590" w:rsidRPr="0002339B" w:rsidRDefault="00AD6FC2" w:rsidP="00E3190A">
      <w:pPr>
        <w:pStyle w:val="NormalWeb"/>
        <w:numPr>
          <w:ilvl w:val="0"/>
          <w:numId w:val="13"/>
        </w:numPr>
        <w:spacing w:before="0" w:beforeAutospacing="0" w:after="120" w:afterAutospacing="0"/>
        <w:contextualSpacing/>
        <w:rPr>
          <w:rFonts w:asciiTheme="minorHAnsi" w:hAnsiTheme="minorHAnsi" w:cstheme="minorHAnsi"/>
          <w:sz w:val="22"/>
          <w:szCs w:val="22"/>
          <w:lang w:val="en-GB"/>
        </w:rPr>
      </w:pPr>
      <w:r w:rsidRPr="0002339B">
        <w:rPr>
          <w:rFonts w:asciiTheme="minorHAnsi" w:hAnsiTheme="minorHAnsi" w:cstheme="minorHAnsi"/>
          <w:sz w:val="22"/>
          <w:szCs w:val="22"/>
          <w:lang w:val="en-GB"/>
        </w:rPr>
        <w:t>Sourcing of partners/champions for gender and recommendations of partners/ alliances</w:t>
      </w:r>
      <w:r w:rsidR="006C1590" w:rsidRPr="0002339B">
        <w:rPr>
          <w:rFonts w:asciiTheme="minorHAnsi" w:hAnsiTheme="minorHAnsi" w:cstheme="minorHAnsi"/>
          <w:sz w:val="22"/>
          <w:szCs w:val="22"/>
          <w:lang w:val="en-GB"/>
        </w:rPr>
        <w:t>;</w:t>
      </w:r>
    </w:p>
    <w:p w14:paraId="01E2B499" w14:textId="5B3A7DC9" w:rsidR="00CB50F3" w:rsidRPr="0002339B" w:rsidRDefault="006C1590" w:rsidP="00E3190A">
      <w:pPr>
        <w:pStyle w:val="NormalWeb"/>
        <w:numPr>
          <w:ilvl w:val="0"/>
          <w:numId w:val="13"/>
        </w:numPr>
        <w:spacing w:before="0" w:beforeAutospacing="0" w:after="120" w:afterAutospacing="0"/>
        <w:contextualSpacing/>
        <w:rPr>
          <w:rFonts w:asciiTheme="minorHAnsi" w:hAnsiTheme="minorHAnsi" w:cstheme="minorHAnsi"/>
          <w:sz w:val="22"/>
          <w:szCs w:val="22"/>
          <w:lang w:val="en-GB"/>
        </w:rPr>
      </w:pPr>
      <w:r w:rsidRPr="0002339B">
        <w:rPr>
          <w:rFonts w:asciiTheme="minorHAnsi" w:hAnsiTheme="minorHAnsi" w:cstheme="minorHAnsi"/>
          <w:sz w:val="22"/>
          <w:szCs w:val="22"/>
          <w:lang w:val="en-GB"/>
        </w:rPr>
        <w:t>Definition of timelines, responsibilities, and required resources</w:t>
      </w:r>
    </w:p>
    <w:p w14:paraId="3CEF6842" w14:textId="4F614E36" w:rsidR="006C1590" w:rsidRPr="0002339B" w:rsidRDefault="006C1590" w:rsidP="00E3190A">
      <w:pPr>
        <w:pStyle w:val="Commentaire"/>
        <w:numPr>
          <w:ilvl w:val="0"/>
          <w:numId w:val="13"/>
        </w:numPr>
        <w:spacing w:after="120"/>
        <w:contextualSpacing/>
        <w:rPr>
          <w:rFonts w:asciiTheme="minorHAnsi" w:hAnsiTheme="minorHAnsi" w:cstheme="minorHAnsi"/>
          <w:sz w:val="22"/>
          <w:szCs w:val="22"/>
          <w:lang w:val="en-GB"/>
        </w:rPr>
      </w:pPr>
      <w:r w:rsidRPr="0002339B">
        <w:rPr>
          <w:rFonts w:asciiTheme="minorHAnsi" w:hAnsiTheme="minorHAnsi" w:cstheme="minorHAnsi"/>
          <w:sz w:val="22"/>
          <w:szCs w:val="22"/>
          <w:lang w:val="en-GB"/>
        </w:rPr>
        <w:t>Monitoring and evaluation mechanisms to track impact.</w:t>
      </w:r>
    </w:p>
    <w:p w14:paraId="00E846C3" w14:textId="77777777" w:rsidR="006C1590" w:rsidRPr="0002339B" w:rsidRDefault="006C1590" w:rsidP="00914FA1">
      <w:pPr>
        <w:pStyle w:val="Commentaire"/>
        <w:spacing w:after="120"/>
        <w:ind w:left="1080"/>
        <w:contextualSpacing/>
        <w:rPr>
          <w:lang w:val="en-GB"/>
        </w:rPr>
      </w:pPr>
    </w:p>
    <w:p w14:paraId="52A2BF24" w14:textId="13FE1FB5" w:rsidR="00CB50F3" w:rsidRDefault="00CB50F3" w:rsidP="00914FA1">
      <w:pPr>
        <w:pStyle w:val="SmartImpact"/>
        <w:spacing w:after="120"/>
        <w:contextualSpacing/>
        <w:rPr>
          <w:rFonts w:asciiTheme="minorHAnsi" w:hAnsiTheme="minorHAnsi"/>
          <w:b/>
          <w:sz w:val="22"/>
          <w:szCs w:val="22"/>
        </w:rPr>
      </w:pPr>
      <w:r w:rsidRPr="0002339B">
        <w:rPr>
          <w:rFonts w:asciiTheme="minorHAnsi" w:hAnsiTheme="minorHAnsi"/>
          <w:b/>
          <w:sz w:val="22"/>
          <w:szCs w:val="22"/>
        </w:rPr>
        <w:t xml:space="preserve">2/ </w:t>
      </w:r>
      <w:r w:rsidR="007A02B8" w:rsidRPr="0002339B">
        <w:rPr>
          <w:rFonts w:asciiTheme="minorHAnsi" w:hAnsiTheme="minorHAnsi"/>
          <w:b/>
          <w:sz w:val="22"/>
          <w:szCs w:val="22"/>
        </w:rPr>
        <w:t>Design a</w:t>
      </w:r>
      <w:r w:rsidR="005A2631">
        <w:rPr>
          <w:rFonts w:asciiTheme="minorHAnsi" w:hAnsiTheme="minorHAnsi"/>
          <w:b/>
          <w:sz w:val="22"/>
          <w:szCs w:val="22"/>
        </w:rPr>
        <w:t>n ESG Plan and Sustainability Considerations</w:t>
      </w:r>
    </w:p>
    <w:p w14:paraId="561CE5E9" w14:textId="77777777" w:rsidR="00806262" w:rsidRDefault="00806262" w:rsidP="00914FA1">
      <w:pPr>
        <w:pStyle w:val="SmartImpact"/>
        <w:spacing w:after="120"/>
        <w:contextualSpacing/>
        <w:rPr>
          <w:rFonts w:asciiTheme="minorHAnsi" w:hAnsiTheme="minorHAnsi"/>
          <w:b/>
          <w:sz w:val="22"/>
          <w:szCs w:val="22"/>
        </w:rPr>
      </w:pPr>
    </w:p>
    <w:p w14:paraId="340A49F7" w14:textId="64C38D46" w:rsidR="00806262" w:rsidRDefault="00806262" w:rsidP="00914FA1">
      <w:pPr>
        <w:pStyle w:val="SmartImpact"/>
        <w:spacing w:after="120"/>
        <w:contextualSpacing/>
        <w:rPr>
          <w:rFonts w:asciiTheme="minorHAnsi" w:hAnsiTheme="minorHAnsi"/>
          <w:bCs/>
          <w:sz w:val="22"/>
          <w:szCs w:val="22"/>
          <w:lang w:val="en-US"/>
        </w:rPr>
      </w:pPr>
      <w:r w:rsidRPr="00966F77">
        <w:rPr>
          <w:rFonts w:asciiTheme="minorHAnsi" w:hAnsiTheme="minorHAnsi"/>
          <w:bCs/>
          <w:sz w:val="22"/>
          <w:szCs w:val="22"/>
          <w:lang w:val="en-US"/>
        </w:rPr>
        <w:t>Rather than developing a standalone Sustainability Plan at this stage of the project, the study will integrate sustainability considerations through an ESG-oriented approach, in line with the commitments announced to donors and the scope of the diagnostic phase.</w:t>
      </w:r>
    </w:p>
    <w:p w14:paraId="3D0FB5E2" w14:textId="77777777" w:rsidR="00966F77" w:rsidRPr="00966F77" w:rsidRDefault="00966F77" w:rsidP="00914FA1">
      <w:pPr>
        <w:pStyle w:val="SmartImpact"/>
        <w:spacing w:after="120"/>
        <w:contextualSpacing/>
        <w:rPr>
          <w:rFonts w:asciiTheme="minorHAnsi" w:hAnsiTheme="minorHAnsi"/>
          <w:bCs/>
          <w:sz w:val="22"/>
          <w:szCs w:val="22"/>
          <w:lang w:val="en-US"/>
        </w:rPr>
      </w:pPr>
    </w:p>
    <w:p w14:paraId="09C45097" w14:textId="343EBA35" w:rsidR="00806262" w:rsidRDefault="00806262" w:rsidP="00914FA1">
      <w:pPr>
        <w:pStyle w:val="SmartImpact"/>
        <w:spacing w:after="120"/>
        <w:contextualSpacing/>
        <w:rPr>
          <w:rFonts w:asciiTheme="minorHAnsi" w:hAnsiTheme="minorHAnsi"/>
          <w:bCs/>
          <w:sz w:val="22"/>
          <w:szCs w:val="22"/>
          <w:lang w:val="en-US"/>
        </w:rPr>
      </w:pPr>
      <w:r w:rsidRPr="00966F77">
        <w:rPr>
          <w:rFonts w:asciiTheme="minorHAnsi" w:hAnsiTheme="minorHAnsi"/>
          <w:bCs/>
          <w:sz w:val="22"/>
          <w:szCs w:val="22"/>
          <w:lang w:val="en-US"/>
        </w:rPr>
        <w:t>In this context, sustainability will be addressed as the capacity of the project’s results and mechanisms to remain relevant, usable and replicable beyond the end of the Action, without requiring the development of a separate long-term sustainability strategy.</w:t>
      </w:r>
    </w:p>
    <w:p w14:paraId="657A5393" w14:textId="77777777" w:rsidR="00966F77" w:rsidRPr="00966F77" w:rsidRDefault="00966F77" w:rsidP="00914FA1">
      <w:pPr>
        <w:pStyle w:val="SmartImpact"/>
        <w:spacing w:after="120"/>
        <w:contextualSpacing/>
        <w:rPr>
          <w:rFonts w:asciiTheme="minorHAnsi" w:hAnsiTheme="minorHAnsi"/>
          <w:bCs/>
          <w:sz w:val="22"/>
          <w:szCs w:val="22"/>
          <w:lang w:val="en-US"/>
        </w:rPr>
      </w:pPr>
    </w:p>
    <w:p w14:paraId="4B546BC0" w14:textId="4801CA50" w:rsidR="00806262" w:rsidRPr="00966F77" w:rsidRDefault="00806262" w:rsidP="00914FA1">
      <w:pPr>
        <w:pStyle w:val="SmartImpact"/>
        <w:spacing w:after="120"/>
        <w:contextualSpacing/>
        <w:rPr>
          <w:rFonts w:asciiTheme="minorHAnsi" w:hAnsiTheme="minorHAnsi"/>
          <w:bCs/>
          <w:sz w:val="22"/>
          <w:szCs w:val="22"/>
          <w:lang w:val="en-US"/>
        </w:rPr>
      </w:pPr>
      <w:r w:rsidRPr="00966F77">
        <w:rPr>
          <w:rFonts w:asciiTheme="minorHAnsi" w:hAnsiTheme="minorHAnsi"/>
          <w:bCs/>
          <w:sz w:val="22"/>
          <w:szCs w:val="22"/>
          <w:lang w:val="en-US"/>
        </w:rPr>
        <w:t>The analysis will</w:t>
      </w:r>
      <w:r w:rsidR="00966F77">
        <w:rPr>
          <w:rFonts w:asciiTheme="minorHAnsi" w:hAnsiTheme="minorHAnsi"/>
          <w:bCs/>
          <w:sz w:val="22"/>
          <w:szCs w:val="22"/>
          <w:lang w:val="en-US"/>
        </w:rPr>
        <w:t xml:space="preserve"> focus on two complementary </w:t>
      </w:r>
      <w:r w:rsidRPr="00966F77">
        <w:rPr>
          <w:rFonts w:asciiTheme="minorHAnsi" w:hAnsiTheme="minorHAnsi"/>
          <w:bCs/>
          <w:sz w:val="22"/>
          <w:szCs w:val="22"/>
          <w:lang w:val="en-US"/>
        </w:rPr>
        <w:t>axes:</w:t>
      </w:r>
    </w:p>
    <w:p w14:paraId="6779E215" w14:textId="77777777" w:rsidR="00806262" w:rsidRPr="0002339B" w:rsidRDefault="00806262" w:rsidP="00914FA1">
      <w:pPr>
        <w:pStyle w:val="SmartImpact"/>
        <w:spacing w:after="120"/>
        <w:contextualSpacing/>
        <w:rPr>
          <w:rFonts w:asciiTheme="minorHAnsi" w:hAnsiTheme="minorHAnsi"/>
          <w:b/>
          <w:sz w:val="22"/>
          <w:szCs w:val="22"/>
        </w:rPr>
      </w:pPr>
    </w:p>
    <w:p w14:paraId="71847189" w14:textId="42FA4FA3" w:rsidR="003B2D5E" w:rsidRPr="0002339B" w:rsidRDefault="003B2D5E" w:rsidP="00E3190A">
      <w:pPr>
        <w:pStyle w:val="SmartImpact"/>
        <w:numPr>
          <w:ilvl w:val="0"/>
          <w:numId w:val="15"/>
        </w:numPr>
        <w:spacing w:after="120"/>
        <w:contextualSpacing/>
        <w:rPr>
          <w:rFonts w:asciiTheme="minorHAnsi" w:hAnsiTheme="minorHAnsi" w:cstheme="minorHAnsi"/>
          <w:sz w:val="22"/>
          <w:szCs w:val="20"/>
        </w:rPr>
      </w:pPr>
      <w:r w:rsidRPr="0002339B">
        <w:rPr>
          <w:rFonts w:asciiTheme="minorHAnsi" w:eastAsia="Arial" w:hAnsiTheme="minorHAnsi" w:cstheme="minorHAnsi"/>
          <w:sz w:val="22"/>
          <w:szCs w:val="20"/>
        </w:rPr>
        <w:lastRenderedPageBreak/>
        <w:t>C</w:t>
      </w:r>
      <w:r w:rsidR="008F4DF4" w:rsidRPr="0002339B">
        <w:rPr>
          <w:rFonts w:asciiTheme="minorHAnsi" w:eastAsia="Arial" w:hAnsiTheme="minorHAnsi" w:cstheme="minorHAnsi"/>
          <w:sz w:val="22"/>
          <w:szCs w:val="20"/>
        </w:rPr>
        <w:t>onnections</w:t>
      </w:r>
      <w:r w:rsidR="007A02B8" w:rsidRPr="0002339B">
        <w:rPr>
          <w:rFonts w:asciiTheme="minorHAnsi" w:eastAsia="Arial" w:hAnsiTheme="minorHAnsi" w:cstheme="minorHAnsi"/>
          <w:sz w:val="22"/>
          <w:szCs w:val="20"/>
        </w:rPr>
        <w:t xml:space="preserve"> between individuals, relationships with partners and the development of networks will be vital to ensuring long-lasting connectivity and, therefore, impact on the project;</w:t>
      </w:r>
      <w:r w:rsidRPr="0002339B">
        <w:rPr>
          <w:rFonts w:asciiTheme="minorHAnsi" w:hAnsiTheme="minorHAnsi" w:cstheme="minorHAnsi"/>
          <w:sz w:val="22"/>
          <w:szCs w:val="20"/>
        </w:rPr>
        <w:t xml:space="preserve"> </w:t>
      </w:r>
      <w:r w:rsidRPr="0002339B">
        <w:rPr>
          <w:rFonts w:asciiTheme="minorHAnsi" w:hAnsiTheme="minorHAnsi" w:cstheme="minorHAnsi"/>
          <w:iCs/>
          <w:sz w:val="22"/>
          <w:szCs w:val="20"/>
        </w:rPr>
        <w:t>special attention will be paid to structural barriers limiting access to these networks and to identifying leverage points for strengthening long-lasting connectivity through the programme.</w:t>
      </w:r>
    </w:p>
    <w:p w14:paraId="3EEBC283" w14:textId="5EA41A3F" w:rsidR="00865DB1" w:rsidRPr="00966F77" w:rsidRDefault="003B2D5E" w:rsidP="00E3190A">
      <w:pPr>
        <w:pStyle w:val="SmartImpact"/>
        <w:numPr>
          <w:ilvl w:val="0"/>
          <w:numId w:val="15"/>
        </w:numPr>
        <w:spacing w:after="120"/>
        <w:contextualSpacing/>
        <w:rPr>
          <w:rFonts w:asciiTheme="minorHAnsi" w:hAnsiTheme="minorHAnsi" w:cstheme="minorHAnsi"/>
          <w:sz w:val="22"/>
          <w:szCs w:val="20"/>
        </w:rPr>
      </w:pPr>
      <w:r w:rsidRPr="0002339B">
        <w:rPr>
          <w:rFonts w:asciiTheme="minorHAnsi" w:hAnsiTheme="minorHAnsi" w:cstheme="minorHAnsi"/>
          <w:iCs/>
          <w:sz w:val="22"/>
          <w:szCs w:val="20"/>
        </w:rPr>
        <w:t>The diagnostic will assess complementarities with existing cooperation programmes and regional initiatives, with a particular focus on opportunities for SMEs and start-ups to scale beyond national borders. This includes analysing pathways for regional expansion within East Africa, cross-border investment mechanisms, and alignment with regional capital market initiatives, in order to enhance the programme’s sustainability and multiplier effects.</w:t>
      </w:r>
    </w:p>
    <w:p w14:paraId="109B2B86" w14:textId="7FA6A565" w:rsidR="00F67012" w:rsidRDefault="00865DB1" w:rsidP="00914FA1">
      <w:pPr>
        <w:pStyle w:val="Paragraphedeliste2"/>
        <w:spacing w:after="120"/>
        <w:ind w:left="0"/>
        <w:contextualSpacing/>
        <w:jc w:val="both"/>
        <w:rPr>
          <w:rFonts w:asciiTheme="minorHAnsi" w:hAnsiTheme="minorHAnsi" w:cstheme="minorHAnsi"/>
          <w:sz w:val="22"/>
          <w:szCs w:val="22"/>
          <w:lang w:val="en-GB"/>
        </w:rPr>
      </w:pPr>
      <w:r w:rsidRPr="00966F77">
        <w:rPr>
          <w:rFonts w:asciiTheme="minorHAnsi" w:hAnsiTheme="minorHAnsi" w:cstheme="minorHAnsi"/>
          <w:sz w:val="22"/>
          <w:szCs w:val="22"/>
          <w:lang w:val="en-GB"/>
        </w:rPr>
        <w:t xml:space="preserve">Throughout these </w:t>
      </w:r>
      <w:r w:rsidR="0002339B" w:rsidRPr="00966F77">
        <w:rPr>
          <w:rFonts w:asciiTheme="minorHAnsi" w:hAnsiTheme="minorHAnsi" w:cstheme="minorHAnsi"/>
          <w:sz w:val="22"/>
          <w:szCs w:val="22"/>
          <w:lang w:val="en-GB"/>
        </w:rPr>
        <w:t>phases, the methodology emphasis</w:t>
      </w:r>
      <w:r w:rsidRPr="00966F77">
        <w:rPr>
          <w:rFonts w:asciiTheme="minorHAnsi" w:hAnsiTheme="minorHAnsi" w:cstheme="minorHAnsi"/>
          <w:sz w:val="22"/>
          <w:szCs w:val="22"/>
          <w:lang w:val="en-GB"/>
        </w:rPr>
        <w:t>es a data-driven and collaborative approach. The study is primarily a desk review, complemented by stakeholder consultations, in</w:t>
      </w:r>
      <w:r w:rsidRPr="0002339B">
        <w:rPr>
          <w:rFonts w:asciiTheme="minorHAnsi" w:hAnsiTheme="minorHAnsi" w:cstheme="minorHAnsi"/>
          <w:sz w:val="22"/>
          <w:szCs w:val="22"/>
          <w:lang w:val="en-GB"/>
        </w:rPr>
        <w:t xml:space="preserve"> order to produce recommendations for project implementation.</w:t>
      </w:r>
    </w:p>
    <w:p w14:paraId="372407D5" w14:textId="44C22C6C" w:rsidR="00275B42" w:rsidRDefault="00275B42" w:rsidP="00914FA1">
      <w:pPr>
        <w:pStyle w:val="Paragraphedeliste2"/>
        <w:spacing w:after="120"/>
        <w:ind w:left="0"/>
        <w:contextualSpacing/>
        <w:jc w:val="both"/>
        <w:rPr>
          <w:rFonts w:asciiTheme="minorHAnsi" w:hAnsiTheme="minorHAnsi" w:cstheme="minorHAnsi"/>
          <w:sz w:val="22"/>
          <w:szCs w:val="22"/>
          <w:lang w:val="en-GB"/>
        </w:rPr>
      </w:pPr>
    </w:p>
    <w:p w14:paraId="682F1375" w14:textId="667A20BB" w:rsidR="00275B42" w:rsidRPr="00275B42" w:rsidRDefault="00275B42" w:rsidP="00914FA1">
      <w:pPr>
        <w:pStyle w:val="Paragraphedeliste2"/>
        <w:spacing w:after="120"/>
        <w:ind w:left="0"/>
        <w:contextualSpacing/>
        <w:jc w:val="both"/>
        <w:rPr>
          <w:rFonts w:asciiTheme="minorHAnsi" w:hAnsiTheme="minorHAnsi" w:cstheme="minorHAnsi"/>
          <w:sz w:val="22"/>
          <w:szCs w:val="22"/>
          <w:lang w:val="en-GB"/>
        </w:rPr>
      </w:pPr>
      <w:r w:rsidRPr="00B975AB">
        <w:rPr>
          <w:rFonts w:asciiTheme="minorHAnsi" w:hAnsiTheme="minorHAnsi" w:cstheme="minorHAnsi"/>
          <w:b/>
          <w:sz w:val="22"/>
          <w:szCs w:val="22"/>
          <w:lang w:val="en-GB"/>
        </w:rPr>
        <w:t>Phase VI: Final Report</w:t>
      </w:r>
    </w:p>
    <w:p w14:paraId="683635A7" w14:textId="77777777" w:rsidR="00865DB1" w:rsidRPr="0002339B" w:rsidRDefault="00865DB1" w:rsidP="00914FA1">
      <w:pPr>
        <w:pStyle w:val="Paragraphedeliste2"/>
        <w:spacing w:after="120"/>
        <w:ind w:left="0"/>
        <w:contextualSpacing/>
        <w:jc w:val="both"/>
        <w:rPr>
          <w:rFonts w:asciiTheme="minorHAnsi" w:hAnsiTheme="minorHAnsi" w:cstheme="minorHAnsi"/>
          <w:sz w:val="22"/>
          <w:szCs w:val="22"/>
          <w:lang w:val="en-GB"/>
        </w:rPr>
      </w:pPr>
    </w:p>
    <w:p w14:paraId="2BE17D43" w14:textId="77777777" w:rsidR="00965444" w:rsidRPr="00592CDE" w:rsidRDefault="00965444" w:rsidP="00914FA1">
      <w:pPr>
        <w:numPr>
          <w:ilvl w:val="1"/>
          <w:numId w:val="2"/>
        </w:numPr>
        <w:tabs>
          <w:tab w:val="clear" w:pos="1440"/>
          <w:tab w:val="num" w:pos="900"/>
        </w:tabs>
        <w:spacing w:after="120"/>
        <w:ind w:left="900"/>
        <w:contextualSpacing/>
        <w:jc w:val="both"/>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Anticipated deliverables</w:t>
      </w:r>
    </w:p>
    <w:p w14:paraId="0BBC7C47" w14:textId="77777777" w:rsidR="00592CDE" w:rsidRDefault="00592CDE" w:rsidP="00914FA1">
      <w:pPr>
        <w:spacing w:after="120"/>
        <w:contextualSpacing/>
        <w:jc w:val="both"/>
        <w:rPr>
          <w:rFonts w:asciiTheme="minorHAnsi" w:eastAsia="Arial Unicode MS" w:hAnsiTheme="minorHAnsi" w:cstheme="minorHAnsi"/>
          <w:b/>
          <w:bCs/>
          <w:sz w:val="22"/>
          <w:szCs w:val="22"/>
          <w:lang w:val="en-GB"/>
        </w:rPr>
      </w:pPr>
    </w:p>
    <w:p w14:paraId="09E0C4BA" w14:textId="77777777" w:rsidR="00592CDE" w:rsidRPr="008D509E" w:rsidRDefault="00592CDE" w:rsidP="00914FA1">
      <w:pPr>
        <w:spacing w:after="120"/>
        <w:contextualSpacing/>
        <w:jc w:val="both"/>
        <w:rPr>
          <w:rFonts w:asciiTheme="minorHAnsi" w:eastAsia="Arial Unicode MS" w:hAnsiTheme="minorHAnsi" w:cstheme="minorHAnsi"/>
          <w:bCs/>
          <w:sz w:val="22"/>
          <w:szCs w:val="22"/>
          <w:lang w:val="en-US"/>
        </w:rPr>
      </w:pPr>
      <w:r w:rsidRPr="008D509E">
        <w:rPr>
          <w:rFonts w:asciiTheme="minorHAnsi" w:eastAsia="Arial Unicode MS" w:hAnsiTheme="minorHAnsi" w:cstheme="minorHAnsi"/>
          <w:bCs/>
          <w:sz w:val="22"/>
          <w:szCs w:val="22"/>
          <w:lang w:val="en-US"/>
        </w:rPr>
        <w:t>The anticipated deliverables are the following:</w:t>
      </w:r>
    </w:p>
    <w:p w14:paraId="19D8A790" w14:textId="77777777" w:rsidR="00592CDE" w:rsidRPr="008D509E" w:rsidRDefault="00592CDE" w:rsidP="00914FA1">
      <w:pPr>
        <w:spacing w:after="120"/>
        <w:contextualSpacing/>
        <w:jc w:val="both"/>
        <w:rPr>
          <w:rFonts w:asciiTheme="minorHAnsi" w:eastAsia="Arial Unicode MS" w:hAnsiTheme="minorHAnsi" w:cstheme="minorHAnsi"/>
          <w:b/>
          <w:sz w:val="22"/>
          <w:szCs w:val="22"/>
          <w:lang w:val="en-US"/>
        </w:rPr>
      </w:pPr>
    </w:p>
    <w:p w14:paraId="048F350E" w14:textId="77777777" w:rsidR="00965444" w:rsidRPr="0002339B" w:rsidRDefault="00965444" w:rsidP="00914FA1">
      <w:pPr>
        <w:spacing w:after="120"/>
        <w:contextualSpacing/>
        <w:jc w:val="both"/>
        <w:rPr>
          <w:rFonts w:asciiTheme="minorHAnsi" w:eastAsia="Arial Unicode MS" w:hAnsiTheme="minorHAnsi" w:cstheme="minorHAnsi"/>
          <w:b/>
          <w:sz w:val="22"/>
          <w:szCs w:val="22"/>
          <w:lang w:val="en-GB"/>
        </w:rPr>
      </w:pPr>
    </w:p>
    <w:tbl>
      <w:tblPr>
        <w:tblStyle w:val="Grilledutableau"/>
        <w:tblW w:w="8707" w:type="dxa"/>
        <w:tblInd w:w="360" w:type="dxa"/>
        <w:tblLook w:val="04A0" w:firstRow="1" w:lastRow="0" w:firstColumn="1" w:lastColumn="0" w:noHBand="0" w:noVBand="1"/>
      </w:tblPr>
      <w:tblGrid>
        <w:gridCol w:w="6865"/>
        <w:gridCol w:w="1842"/>
      </w:tblGrid>
      <w:tr w:rsidR="008D509E" w:rsidRPr="0002339B" w14:paraId="06F4BD3E" w14:textId="77777777" w:rsidTr="008D509E">
        <w:tc>
          <w:tcPr>
            <w:tcW w:w="6865" w:type="dxa"/>
          </w:tcPr>
          <w:p w14:paraId="046EED7D" w14:textId="40F6F308" w:rsidR="008D509E" w:rsidRPr="0002339B" w:rsidRDefault="008D509E" w:rsidP="00914FA1">
            <w:pPr>
              <w:spacing w:after="120"/>
              <w:contextualSpacing/>
              <w:jc w:val="center"/>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sz w:val="22"/>
                <w:szCs w:val="22"/>
                <w:lang w:val="en-GB"/>
              </w:rPr>
              <w:t>Deliverables</w:t>
            </w:r>
          </w:p>
        </w:tc>
        <w:tc>
          <w:tcPr>
            <w:tcW w:w="1842" w:type="dxa"/>
          </w:tcPr>
          <w:p w14:paraId="01FAA0BA" w14:textId="3AD47A91" w:rsidR="008D509E" w:rsidRPr="0002339B" w:rsidRDefault="008D509E" w:rsidP="00914FA1">
            <w:pPr>
              <w:spacing w:after="120"/>
              <w:contextualSpacing/>
              <w:jc w:val="both"/>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sz w:val="22"/>
                <w:szCs w:val="22"/>
                <w:lang w:val="en-GB"/>
              </w:rPr>
              <w:t>End date</w:t>
            </w:r>
          </w:p>
        </w:tc>
      </w:tr>
      <w:tr w:rsidR="008D509E" w:rsidRPr="0002339B" w14:paraId="493B26C1" w14:textId="77777777" w:rsidTr="008D509E">
        <w:tc>
          <w:tcPr>
            <w:tcW w:w="6865" w:type="dxa"/>
          </w:tcPr>
          <w:p w14:paraId="19CA0DC0" w14:textId="61DBF33F" w:rsidR="008D509E" w:rsidRDefault="008D509E" w:rsidP="00914FA1">
            <w:pPr>
              <w:spacing w:after="120"/>
              <w:contextualSpacing/>
              <w:jc w:val="both"/>
              <w:rPr>
                <w:rFonts w:asciiTheme="minorHAnsi" w:eastAsia="Arial Unicode MS" w:hAnsiTheme="minorHAnsi" w:cstheme="minorHAnsi"/>
                <w:sz w:val="22"/>
                <w:szCs w:val="22"/>
                <w:lang w:val="en-GB"/>
              </w:rPr>
            </w:pPr>
          </w:p>
          <w:p w14:paraId="02FF8CE2" w14:textId="11BBC379" w:rsidR="008D509E" w:rsidRPr="008D509E" w:rsidRDefault="008D509E" w:rsidP="00914FA1">
            <w:pPr>
              <w:spacing w:after="120"/>
              <w:contextualSpacing/>
              <w:jc w:val="both"/>
              <w:rPr>
                <w:rFonts w:asciiTheme="minorHAnsi" w:eastAsia="Arial Unicode MS" w:hAnsiTheme="minorHAnsi" w:cstheme="minorHAnsi"/>
                <w:b/>
                <w:sz w:val="22"/>
                <w:szCs w:val="22"/>
                <w:lang w:val="en-US"/>
              </w:rPr>
            </w:pPr>
            <w:r w:rsidRPr="008D509E">
              <w:rPr>
                <w:rFonts w:asciiTheme="minorHAnsi" w:eastAsia="Arial Unicode MS" w:hAnsiTheme="minorHAnsi" w:cstheme="minorHAnsi"/>
                <w:b/>
                <w:sz w:val="22"/>
                <w:szCs w:val="22"/>
                <w:lang w:val="en-US"/>
              </w:rPr>
              <w:t xml:space="preserve">Deliverable 1: </w:t>
            </w:r>
            <w:r w:rsidRPr="008D509E">
              <w:rPr>
                <w:rFonts w:asciiTheme="minorHAnsi" w:eastAsia="Arial Unicode MS" w:hAnsiTheme="minorHAnsi" w:cstheme="minorHAnsi"/>
                <w:b/>
                <w:sz w:val="22"/>
                <w:szCs w:val="22"/>
                <w:lang w:val="en-GB"/>
              </w:rPr>
              <w:t>Inception Report</w:t>
            </w:r>
          </w:p>
          <w:p w14:paraId="28C4F0C3" w14:textId="75316513" w:rsidR="008D509E" w:rsidRPr="008D509E" w:rsidRDefault="008D509E" w:rsidP="00914FA1">
            <w:pPr>
              <w:spacing w:after="120"/>
              <w:contextualSpacing/>
              <w:jc w:val="both"/>
              <w:rPr>
                <w:rFonts w:asciiTheme="minorHAnsi" w:eastAsia="Arial Unicode MS" w:hAnsiTheme="minorHAnsi" w:cstheme="minorHAnsi"/>
                <w:sz w:val="22"/>
                <w:szCs w:val="22"/>
                <w:lang w:val="en-US"/>
              </w:rPr>
            </w:pPr>
            <w:r w:rsidRPr="008D509E">
              <w:rPr>
                <w:rFonts w:asciiTheme="minorHAnsi" w:eastAsia="Arial Unicode MS" w:hAnsiTheme="minorHAnsi" w:cstheme="minorHAnsi"/>
                <w:sz w:val="22"/>
                <w:szCs w:val="22"/>
                <w:lang w:val="en-US"/>
              </w:rPr>
              <w:t>The inception report will present:</w:t>
            </w:r>
          </w:p>
          <w:p w14:paraId="2655411B" w14:textId="77777777" w:rsidR="008D509E" w:rsidRPr="00966F77" w:rsidRDefault="008D509E" w:rsidP="00E3190A">
            <w:pPr>
              <w:pStyle w:val="Paragraphedeliste"/>
              <w:numPr>
                <w:ilvl w:val="0"/>
                <w:numId w:val="19"/>
              </w:numPr>
              <w:spacing w:after="120"/>
              <w:ind w:left="516"/>
              <w:jc w:val="both"/>
              <w:rPr>
                <w:rFonts w:asciiTheme="minorHAnsi" w:eastAsia="Arial Unicode MS" w:hAnsiTheme="minorHAnsi" w:cstheme="minorHAnsi"/>
                <w:sz w:val="22"/>
                <w:szCs w:val="22"/>
                <w:lang w:val="en-US"/>
              </w:rPr>
            </w:pPr>
            <w:r w:rsidRPr="00966F77">
              <w:rPr>
                <w:rFonts w:asciiTheme="minorHAnsi" w:eastAsia="Arial Unicode MS" w:hAnsiTheme="minorHAnsi" w:cstheme="minorHAnsi"/>
                <w:sz w:val="22"/>
                <w:szCs w:val="22"/>
                <w:lang w:val="en-US"/>
              </w:rPr>
              <w:t>the proposed methodology and analytical approach;</w:t>
            </w:r>
          </w:p>
          <w:p w14:paraId="2FAF819A" w14:textId="77777777" w:rsidR="008D509E" w:rsidRPr="00966F77" w:rsidRDefault="008D509E" w:rsidP="00E3190A">
            <w:pPr>
              <w:pStyle w:val="Paragraphedeliste"/>
              <w:numPr>
                <w:ilvl w:val="0"/>
                <w:numId w:val="19"/>
              </w:numPr>
              <w:spacing w:after="120"/>
              <w:ind w:left="516"/>
              <w:jc w:val="both"/>
              <w:rPr>
                <w:rFonts w:asciiTheme="minorHAnsi" w:eastAsia="Arial Unicode MS" w:hAnsiTheme="minorHAnsi" w:cstheme="minorHAnsi"/>
                <w:sz w:val="22"/>
                <w:szCs w:val="22"/>
                <w:lang w:val="en-US"/>
              </w:rPr>
            </w:pPr>
            <w:r w:rsidRPr="00966F77">
              <w:rPr>
                <w:rFonts w:asciiTheme="minorHAnsi" w:eastAsia="Arial Unicode MS" w:hAnsiTheme="minorHAnsi" w:cstheme="minorHAnsi"/>
                <w:sz w:val="22"/>
                <w:szCs w:val="22"/>
                <w:lang w:val="en-US"/>
              </w:rPr>
              <w:t>the list of key stakeholders and organisations to be interviewed (to be validated by Expertise France);</w:t>
            </w:r>
          </w:p>
          <w:p w14:paraId="7B0BADC9" w14:textId="77777777" w:rsidR="008D509E" w:rsidRPr="00966F77" w:rsidRDefault="008D509E" w:rsidP="00E3190A">
            <w:pPr>
              <w:pStyle w:val="Paragraphedeliste"/>
              <w:numPr>
                <w:ilvl w:val="0"/>
                <w:numId w:val="19"/>
              </w:numPr>
              <w:spacing w:after="120"/>
              <w:ind w:left="516"/>
              <w:jc w:val="both"/>
              <w:rPr>
                <w:rFonts w:asciiTheme="minorHAnsi" w:eastAsia="Arial Unicode MS" w:hAnsiTheme="minorHAnsi" w:cstheme="minorHAnsi"/>
                <w:sz w:val="22"/>
                <w:szCs w:val="22"/>
                <w:lang w:val="en-US"/>
              </w:rPr>
            </w:pPr>
            <w:r w:rsidRPr="00966F77">
              <w:rPr>
                <w:rFonts w:asciiTheme="minorHAnsi" w:eastAsia="Arial Unicode MS" w:hAnsiTheme="minorHAnsi" w:cstheme="minorHAnsi"/>
                <w:sz w:val="22"/>
                <w:szCs w:val="22"/>
                <w:lang w:val="en-US"/>
              </w:rPr>
              <w:t>the proposed outline and structure of the diagnostic report.</w:t>
            </w:r>
          </w:p>
          <w:p w14:paraId="51277658" w14:textId="53970911" w:rsidR="008D509E" w:rsidRPr="008D509E" w:rsidRDefault="008D509E" w:rsidP="00914FA1">
            <w:pPr>
              <w:spacing w:after="120"/>
              <w:contextualSpacing/>
              <w:jc w:val="both"/>
              <w:rPr>
                <w:rFonts w:asciiTheme="minorHAnsi" w:eastAsia="Arial Unicode MS" w:hAnsiTheme="minorHAnsi" w:cstheme="minorHAnsi"/>
                <w:sz w:val="22"/>
                <w:szCs w:val="22"/>
                <w:lang w:val="en-US"/>
              </w:rPr>
            </w:pPr>
          </w:p>
        </w:tc>
        <w:tc>
          <w:tcPr>
            <w:tcW w:w="1842" w:type="dxa"/>
          </w:tcPr>
          <w:p w14:paraId="0A6B1617" w14:textId="2A79EA09" w:rsidR="008D509E" w:rsidRPr="0002339B" w:rsidRDefault="008D509E" w:rsidP="00914FA1">
            <w:pPr>
              <w:spacing w:after="120"/>
              <w:contextualSpacing/>
              <w:jc w:val="both"/>
              <w:rPr>
                <w:rFonts w:asciiTheme="minorHAnsi" w:eastAsia="Arial Unicode MS" w:hAnsiTheme="minorHAnsi" w:cstheme="minorHAnsi"/>
                <w:sz w:val="22"/>
                <w:szCs w:val="22"/>
                <w:lang w:val="en-GB"/>
              </w:rPr>
            </w:pPr>
            <w:r>
              <w:rPr>
                <w:rFonts w:asciiTheme="minorHAnsi" w:eastAsia="Arial Unicode MS" w:hAnsiTheme="minorHAnsi" w:cstheme="minorHAnsi"/>
                <w:sz w:val="22"/>
                <w:szCs w:val="22"/>
                <w:lang w:val="en-GB"/>
              </w:rPr>
              <w:t>W</w:t>
            </w:r>
            <w:r w:rsidRPr="0002339B">
              <w:rPr>
                <w:rFonts w:asciiTheme="minorHAnsi" w:eastAsia="Arial Unicode MS" w:hAnsiTheme="minorHAnsi" w:cstheme="minorHAnsi"/>
                <w:sz w:val="22"/>
                <w:szCs w:val="22"/>
                <w:lang w:val="en-GB"/>
              </w:rPr>
              <w:t>eek 1</w:t>
            </w:r>
          </w:p>
        </w:tc>
      </w:tr>
      <w:tr w:rsidR="008D509E" w:rsidRPr="0002339B" w14:paraId="2FBD2C5B" w14:textId="77777777" w:rsidTr="008D509E">
        <w:tc>
          <w:tcPr>
            <w:tcW w:w="6865" w:type="dxa"/>
          </w:tcPr>
          <w:p w14:paraId="381F415C" w14:textId="312F8E09" w:rsidR="008D509E" w:rsidRPr="008D509E" w:rsidRDefault="008D509E" w:rsidP="00914FA1">
            <w:pPr>
              <w:spacing w:after="120"/>
              <w:contextualSpacing/>
              <w:jc w:val="both"/>
              <w:rPr>
                <w:rFonts w:asciiTheme="minorHAnsi" w:eastAsia="Arial Unicode MS" w:hAnsiTheme="minorHAnsi" w:cstheme="minorHAnsi"/>
                <w:bCs/>
                <w:sz w:val="22"/>
                <w:szCs w:val="22"/>
                <w:lang w:val="en-US"/>
              </w:rPr>
            </w:pPr>
            <w:r w:rsidRPr="008D509E">
              <w:rPr>
                <w:rFonts w:asciiTheme="minorHAnsi" w:eastAsia="Arial Unicode MS" w:hAnsiTheme="minorHAnsi" w:cstheme="minorHAnsi"/>
                <w:b/>
                <w:bCs/>
                <w:sz w:val="22"/>
                <w:szCs w:val="22"/>
                <w:lang w:val="en-US"/>
              </w:rPr>
              <w:t>Deliverable 2</w:t>
            </w:r>
            <w:r w:rsidRPr="008D509E">
              <w:rPr>
                <w:rFonts w:asciiTheme="minorHAnsi" w:eastAsia="Arial Unicode MS" w:hAnsiTheme="minorHAnsi" w:cstheme="minorHAnsi"/>
                <w:bCs/>
                <w:sz w:val="22"/>
                <w:szCs w:val="22"/>
                <w:lang w:val="en-US"/>
              </w:rPr>
              <w:t xml:space="preserve">: </w:t>
            </w:r>
            <w:r w:rsidR="00966F77" w:rsidRPr="00966F77">
              <w:rPr>
                <w:rFonts w:asciiTheme="minorHAnsi" w:eastAsia="Arial Unicode MS" w:hAnsiTheme="minorHAnsi" w:cstheme="minorHAnsi"/>
                <w:b/>
                <w:bCs/>
                <w:sz w:val="22"/>
                <w:szCs w:val="22"/>
                <w:lang w:val="en-US"/>
              </w:rPr>
              <w:t>First</w:t>
            </w:r>
            <w:r w:rsidR="00966F77">
              <w:rPr>
                <w:rFonts w:asciiTheme="minorHAnsi" w:eastAsia="Arial Unicode MS" w:hAnsiTheme="minorHAnsi" w:cstheme="minorHAnsi"/>
                <w:bCs/>
                <w:sz w:val="22"/>
                <w:szCs w:val="22"/>
                <w:lang w:val="en-US"/>
              </w:rPr>
              <w:t xml:space="preserve"> </w:t>
            </w:r>
            <w:r w:rsidRPr="00966F77">
              <w:rPr>
                <w:rFonts w:asciiTheme="minorHAnsi" w:eastAsia="Arial Unicode MS" w:hAnsiTheme="minorHAnsi" w:cstheme="minorHAnsi"/>
                <w:b/>
                <w:bCs/>
                <w:sz w:val="22"/>
                <w:szCs w:val="22"/>
                <w:lang w:val="en-GB"/>
              </w:rPr>
              <w:t>Draft Diagnostic Report</w:t>
            </w:r>
          </w:p>
          <w:p w14:paraId="5124FDAF" w14:textId="0FF7FFDB" w:rsidR="008D509E" w:rsidRPr="008D509E" w:rsidRDefault="008D509E" w:rsidP="00914FA1">
            <w:pPr>
              <w:spacing w:after="120"/>
              <w:contextualSpacing/>
              <w:jc w:val="both"/>
              <w:rPr>
                <w:rFonts w:asciiTheme="minorHAnsi" w:eastAsia="Arial Unicode MS" w:hAnsiTheme="minorHAnsi" w:cstheme="minorHAnsi"/>
                <w:bCs/>
                <w:sz w:val="22"/>
                <w:szCs w:val="22"/>
                <w:lang w:val="en-US"/>
              </w:rPr>
            </w:pPr>
            <w:r w:rsidRPr="008D509E">
              <w:rPr>
                <w:rFonts w:asciiTheme="minorHAnsi" w:eastAsia="Arial Unicode MS" w:hAnsiTheme="minorHAnsi" w:cstheme="minorHAnsi"/>
                <w:bCs/>
                <w:sz w:val="22"/>
                <w:szCs w:val="22"/>
                <w:lang w:val="en-US"/>
              </w:rPr>
              <w:t>The first draft of the diagnostic report will consolidate all analytical components of the study, including:</w:t>
            </w:r>
          </w:p>
          <w:p w14:paraId="13250D0D" w14:textId="77777777" w:rsidR="008D509E" w:rsidRPr="00966F77" w:rsidRDefault="008D509E" w:rsidP="00E3190A">
            <w:pPr>
              <w:pStyle w:val="Paragraphedeliste"/>
              <w:numPr>
                <w:ilvl w:val="0"/>
                <w:numId w:val="18"/>
              </w:numPr>
              <w:spacing w:after="120"/>
              <w:ind w:left="516"/>
              <w:jc w:val="both"/>
              <w:rPr>
                <w:rFonts w:asciiTheme="minorHAnsi" w:eastAsia="Arial Unicode MS" w:hAnsiTheme="minorHAnsi" w:cstheme="minorHAnsi"/>
                <w:bCs/>
                <w:sz w:val="22"/>
                <w:szCs w:val="22"/>
                <w:lang w:val="en-US"/>
              </w:rPr>
            </w:pPr>
            <w:r w:rsidRPr="00966F77">
              <w:rPr>
                <w:rFonts w:asciiTheme="minorHAnsi" w:eastAsia="Arial Unicode MS" w:hAnsiTheme="minorHAnsi" w:cstheme="minorHAnsi"/>
                <w:bCs/>
                <w:sz w:val="22"/>
                <w:szCs w:val="22"/>
                <w:lang w:val="en-US"/>
              </w:rPr>
              <w:t>the diagnostic of the Ethiopian capital markets ecosystem;</w:t>
            </w:r>
          </w:p>
          <w:p w14:paraId="0F726379" w14:textId="77777777" w:rsidR="008D509E" w:rsidRPr="00966F77" w:rsidRDefault="008D509E" w:rsidP="00E3190A">
            <w:pPr>
              <w:pStyle w:val="Paragraphedeliste"/>
              <w:numPr>
                <w:ilvl w:val="0"/>
                <w:numId w:val="18"/>
              </w:numPr>
              <w:spacing w:after="120"/>
              <w:ind w:left="516"/>
              <w:jc w:val="both"/>
              <w:rPr>
                <w:rFonts w:asciiTheme="minorHAnsi" w:eastAsia="Arial Unicode MS" w:hAnsiTheme="minorHAnsi" w:cstheme="minorHAnsi"/>
                <w:bCs/>
                <w:sz w:val="22"/>
                <w:szCs w:val="22"/>
                <w:lang w:val="fr-LU"/>
              </w:rPr>
            </w:pPr>
            <w:r w:rsidRPr="00966F77">
              <w:rPr>
                <w:rFonts w:asciiTheme="minorHAnsi" w:eastAsia="Arial Unicode MS" w:hAnsiTheme="minorHAnsi" w:cstheme="minorHAnsi"/>
                <w:bCs/>
                <w:sz w:val="22"/>
                <w:szCs w:val="22"/>
                <w:lang w:val="fr-LU"/>
              </w:rPr>
              <w:t>the institutional needs assessment;</w:t>
            </w:r>
          </w:p>
          <w:p w14:paraId="325ED1D4" w14:textId="77777777" w:rsidR="008D509E" w:rsidRPr="00966F77" w:rsidRDefault="008D509E" w:rsidP="00E3190A">
            <w:pPr>
              <w:pStyle w:val="Paragraphedeliste"/>
              <w:numPr>
                <w:ilvl w:val="0"/>
                <w:numId w:val="18"/>
              </w:numPr>
              <w:spacing w:after="120"/>
              <w:ind w:left="516"/>
              <w:jc w:val="both"/>
              <w:rPr>
                <w:rFonts w:asciiTheme="minorHAnsi" w:eastAsia="Arial Unicode MS" w:hAnsiTheme="minorHAnsi" w:cstheme="minorHAnsi"/>
                <w:bCs/>
                <w:sz w:val="22"/>
                <w:szCs w:val="22"/>
                <w:lang w:val="en-US"/>
              </w:rPr>
            </w:pPr>
            <w:r w:rsidRPr="00966F77">
              <w:rPr>
                <w:rFonts w:asciiTheme="minorHAnsi" w:eastAsia="Arial Unicode MS" w:hAnsiTheme="minorHAnsi" w:cstheme="minorHAnsi"/>
                <w:bCs/>
                <w:sz w:val="22"/>
                <w:szCs w:val="22"/>
                <w:lang w:val="en-US"/>
              </w:rPr>
              <w:t>the benchmark of regional capital markets and the mapping of potential partners and stakeholders;</w:t>
            </w:r>
          </w:p>
          <w:p w14:paraId="7AA486AE" w14:textId="77777777" w:rsidR="008D509E" w:rsidRPr="00966F77" w:rsidRDefault="008D509E" w:rsidP="00E3190A">
            <w:pPr>
              <w:pStyle w:val="Paragraphedeliste"/>
              <w:numPr>
                <w:ilvl w:val="0"/>
                <w:numId w:val="18"/>
              </w:numPr>
              <w:spacing w:after="120"/>
              <w:ind w:left="516"/>
              <w:jc w:val="both"/>
              <w:rPr>
                <w:rFonts w:asciiTheme="minorHAnsi" w:eastAsia="Arial Unicode MS" w:hAnsiTheme="minorHAnsi" w:cstheme="minorHAnsi"/>
                <w:bCs/>
                <w:sz w:val="22"/>
                <w:szCs w:val="22"/>
                <w:lang w:val="en-US"/>
              </w:rPr>
            </w:pPr>
            <w:r w:rsidRPr="00966F77">
              <w:rPr>
                <w:rFonts w:asciiTheme="minorHAnsi" w:eastAsia="Arial Unicode MS" w:hAnsiTheme="minorHAnsi" w:cstheme="minorHAnsi"/>
                <w:bCs/>
                <w:sz w:val="22"/>
                <w:szCs w:val="22"/>
                <w:lang w:val="en-US"/>
              </w:rPr>
              <w:t>the Gender Action Plan and the ESG Action Plan.</w:t>
            </w:r>
          </w:p>
          <w:p w14:paraId="38175174" w14:textId="77777777" w:rsidR="00966F77" w:rsidRDefault="00966F77" w:rsidP="00914FA1">
            <w:pPr>
              <w:spacing w:after="120"/>
              <w:contextualSpacing/>
              <w:jc w:val="both"/>
              <w:rPr>
                <w:rFonts w:asciiTheme="minorHAnsi" w:eastAsia="Arial Unicode MS" w:hAnsiTheme="minorHAnsi" w:cstheme="minorHAnsi"/>
                <w:bCs/>
                <w:sz w:val="22"/>
                <w:szCs w:val="22"/>
                <w:lang w:val="en-US"/>
              </w:rPr>
            </w:pPr>
          </w:p>
          <w:p w14:paraId="14CFCB28" w14:textId="1E86E54C" w:rsidR="008D509E" w:rsidRPr="008D509E" w:rsidRDefault="008D509E" w:rsidP="00914FA1">
            <w:pPr>
              <w:spacing w:after="120"/>
              <w:contextualSpacing/>
              <w:jc w:val="both"/>
              <w:rPr>
                <w:rFonts w:asciiTheme="minorHAnsi" w:eastAsia="Arial Unicode MS" w:hAnsiTheme="minorHAnsi" w:cstheme="minorHAnsi"/>
                <w:bCs/>
                <w:sz w:val="22"/>
                <w:szCs w:val="22"/>
                <w:lang w:val="en-US"/>
              </w:rPr>
            </w:pPr>
            <w:r w:rsidRPr="008D509E">
              <w:rPr>
                <w:rFonts w:asciiTheme="minorHAnsi" w:eastAsia="Arial Unicode MS" w:hAnsiTheme="minorHAnsi" w:cstheme="minorHAnsi"/>
                <w:bCs/>
                <w:sz w:val="22"/>
                <w:szCs w:val="22"/>
                <w:lang w:val="en-US"/>
              </w:rPr>
              <w:t>This draft report will reflect the integrated and cross-cutting nature of the analysis and will not be organised strictly along the phases described in Section IV.</w:t>
            </w:r>
          </w:p>
          <w:p w14:paraId="388BD9C8" w14:textId="3F964594" w:rsidR="008D509E" w:rsidRPr="008D509E" w:rsidRDefault="008D509E" w:rsidP="00914FA1">
            <w:pPr>
              <w:spacing w:after="120"/>
              <w:contextualSpacing/>
              <w:jc w:val="both"/>
              <w:rPr>
                <w:rFonts w:asciiTheme="minorHAnsi" w:eastAsia="Arial Unicode MS" w:hAnsiTheme="minorHAnsi" w:cstheme="minorHAnsi"/>
                <w:sz w:val="22"/>
                <w:szCs w:val="22"/>
                <w:lang w:val="en-GB"/>
              </w:rPr>
            </w:pPr>
          </w:p>
        </w:tc>
        <w:tc>
          <w:tcPr>
            <w:tcW w:w="1842" w:type="dxa"/>
          </w:tcPr>
          <w:p w14:paraId="2615DC9D" w14:textId="7D775052" w:rsidR="008D509E" w:rsidRPr="0002339B" w:rsidRDefault="008D509E" w:rsidP="00914FA1">
            <w:pPr>
              <w:spacing w:after="120"/>
              <w:contextualSpacing/>
              <w:jc w:val="both"/>
              <w:rPr>
                <w:rFonts w:asciiTheme="minorHAnsi" w:eastAsia="Arial Unicode MS" w:hAnsiTheme="minorHAnsi" w:cstheme="minorHAnsi"/>
                <w:sz w:val="22"/>
                <w:szCs w:val="22"/>
                <w:lang w:val="en-GB"/>
              </w:rPr>
            </w:pPr>
            <w:r>
              <w:rPr>
                <w:rFonts w:asciiTheme="minorHAnsi" w:eastAsia="Arial Unicode MS" w:hAnsiTheme="minorHAnsi" w:cstheme="minorHAnsi"/>
                <w:sz w:val="22"/>
                <w:szCs w:val="22"/>
                <w:lang w:val="en-GB"/>
              </w:rPr>
              <w:t>Week 14</w:t>
            </w:r>
          </w:p>
        </w:tc>
      </w:tr>
      <w:tr w:rsidR="008D509E" w:rsidRPr="0002339B" w14:paraId="3A55F80D" w14:textId="77777777" w:rsidTr="008D509E">
        <w:trPr>
          <w:trHeight w:val="1269"/>
        </w:trPr>
        <w:tc>
          <w:tcPr>
            <w:tcW w:w="6865" w:type="dxa"/>
          </w:tcPr>
          <w:p w14:paraId="277945AD" w14:textId="77777777" w:rsidR="008D509E" w:rsidRDefault="008D509E" w:rsidP="00914FA1">
            <w:pPr>
              <w:spacing w:after="120"/>
              <w:contextualSpacing/>
              <w:rPr>
                <w:rFonts w:asciiTheme="minorHAnsi" w:eastAsia="Arial Unicode MS" w:hAnsiTheme="minorHAnsi" w:cstheme="minorHAnsi"/>
                <w:sz w:val="22"/>
                <w:szCs w:val="22"/>
                <w:lang w:val="en-GB"/>
              </w:rPr>
            </w:pPr>
            <w:r w:rsidRPr="0002339B">
              <w:rPr>
                <w:rFonts w:asciiTheme="minorHAnsi" w:eastAsia="Arial Unicode MS" w:hAnsiTheme="minorHAnsi" w:cstheme="minorHAnsi"/>
                <w:b/>
                <w:sz w:val="22"/>
                <w:szCs w:val="22"/>
                <w:lang w:val="en-GB"/>
              </w:rPr>
              <w:lastRenderedPageBreak/>
              <w:t>Deliverable 3</w:t>
            </w:r>
            <w:r w:rsidRPr="00966F77">
              <w:rPr>
                <w:rFonts w:asciiTheme="minorHAnsi" w:eastAsia="Arial Unicode MS" w:hAnsiTheme="minorHAnsi" w:cstheme="minorHAnsi"/>
                <w:b/>
                <w:sz w:val="22"/>
                <w:szCs w:val="22"/>
                <w:lang w:val="en-GB"/>
              </w:rPr>
              <w:t>: Presentation of results</w:t>
            </w:r>
          </w:p>
          <w:p w14:paraId="6A304975" w14:textId="77777777" w:rsidR="008D509E" w:rsidRDefault="008D509E" w:rsidP="00914FA1">
            <w:pPr>
              <w:spacing w:after="120"/>
              <w:contextualSpacing/>
              <w:rPr>
                <w:rFonts w:asciiTheme="minorHAnsi" w:eastAsia="Arial Unicode MS" w:hAnsiTheme="minorHAnsi" w:cstheme="minorHAnsi"/>
                <w:sz w:val="22"/>
                <w:szCs w:val="22"/>
                <w:lang w:val="en-GB"/>
              </w:rPr>
            </w:pPr>
          </w:p>
          <w:p w14:paraId="10B7B7BA" w14:textId="77777777" w:rsidR="008D509E" w:rsidRDefault="008D509E" w:rsidP="00914FA1">
            <w:pPr>
              <w:spacing w:after="120"/>
              <w:contextualSpacing/>
              <w:rPr>
                <w:rFonts w:asciiTheme="minorHAnsi" w:eastAsia="Arial Unicode MS" w:hAnsiTheme="minorHAnsi" w:cstheme="minorHAnsi"/>
                <w:sz w:val="22"/>
                <w:szCs w:val="22"/>
                <w:lang w:val="en-US"/>
              </w:rPr>
            </w:pPr>
            <w:r w:rsidRPr="008D509E">
              <w:rPr>
                <w:rFonts w:asciiTheme="minorHAnsi" w:eastAsia="Arial Unicode MS" w:hAnsiTheme="minorHAnsi" w:cstheme="minorHAnsi"/>
                <w:sz w:val="22"/>
                <w:szCs w:val="22"/>
                <w:lang w:val="en-US"/>
              </w:rPr>
              <w:t>The consultants will present the main findings and preliminary recommendations of the diagnostic study to project stakeholders during a validation workshop organised by Expertise France.</w:t>
            </w:r>
          </w:p>
          <w:p w14:paraId="609AD8BA" w14:textId="432F82BF" w:rsidR="008D509E" w:rsidRPr="008D509E" w:rsidRDefault="008D509E" w:rsidP="00914FA1">
            <w:pPr>
              <w:spacing w:after="120"/>
              <w:contextualSpacing/>
              <w:rPr>
                <w:rFonts w:asciiTheme="minorHAnsi" w:eastAsia="Arial Unicode MS" w:hAnsiTheme="minorHAnsi" w:cstheme="minorHAnsi"/>
                <w:sz w:val="22"/>
                <w:szCs w:val="22"/>
                <w:lang w:val="en-GB"/>
              </w:rPr>
            </w:pPr>
          </w:p>
        </w:tc>
        <w:tc>
          <w:tcPr>
            <w:tcW w:w="1842" w:type="dxa"/>
          </w:tcPr>
          <w:p w14:paraId="5AA30079" w14:textId="781FF7A2" w:rsidR="008D509E" w:rsidRPr="0002339B" w:rsidRDefault="008D509E" w:rsidP="00914FA1">
            <w:pPr>
              <w:spacing w:after="120"/>
              <w:contextualSpacing/>
              <w:rPr>
                <w:rFonts w:asciiTheme="minorHAnsi" w:eastAsia="Arial Unicode MS" w:hAnsiTheme="minorHAnsi" w:cstheme="minorHAnsi"/>
                <w:sz w:val="22"/>
                <w:szCs w:val="22"/>
                <w:lang w:val="en-GB"/>
              </w:rPr>
            </w:pPr>
            <w:r>
              <w:rPr>
                <w:rFonts w:asciiTheme="minorHAnsi" w:eastAsia="Arial Unicode MS" w:hAnsiTheme="minorHAnsi" w:cstheme="minorHAnsi"/>
                <w:sz w:val="22"/>
                <w:szCs w:val="22"/>
                <w:lang w:val="en-GB"/>
              </w:rPr>
              <w:t>Week 16</w:t>
            </w:r>
          </w:p>
        </w:tc>
      </w:tr>
      <w:tr w:rsidR="008D509E" w:rsidRPr="0002339B" w14:paraId="743FEB43" w14:textId="77777777" w:rsidTr="008D509E">
        <w:tc>
          <w:tcPr>
            <w:tcW w:w="6865" w:type="dxa"/>
          </w:tcPr>
          <w:p w14:paraId="4B71DED0" w14:textId="5D106EBF" w:rsidR="008D509E" w:rsidRPr="008D509E" w:rsidRDefault="008D509E" w:rsidP="00914FA1">
            <w:pPr>
              <w:spacing w:after="120"/>
              <w:contextualSpacing/>
              <w:jc w:val="both"/>
              <w:rPr>
                <w:rFonts w:asciiTheme="minorHAnsi" w:eastAsia="Arial Unicode MS" w:hAnsiTheme="minorHAnsi" w:cstheme="minorHAnsi"/>
                <w:sz w:val="22"/>
                <w:szCs w:val="22"/>
                <w:lang w:val="en-GB"/>
              </w:rPr>
            </w:pPr>
            <w:r w:rsidRPr="0002339B">
              <w:rPr>
                <w:rFonts w:asciiTheme="minorHAnsi" w:eastAsia="Arial Unicode MS" w:hAnsiTheme="minorHAnsi" w:cstheme="minorHAnsi"/>
                <w:b/>
                <w:sz w:val="22"/>
                <w:szCs w:val="22"/>
                <w:lang w:val="en-GB"/>
              </w:rPr>
              <w:t>Deliverable 4:</w:t>
            </w:r>
            <w:r w:rsidRPr="0002339B">
              <w:rPr>
                <w:rFonts w:asciiTheme="minorHAnsi" w:eastAsia="Arial Unicode MS" w:hAnsiTheme="minorHAnsi" w:cstheme="minorHAnsi"/>
                <w:sz w:val="22"/>
                <w:szCs w:val="22"/>
                <w:lang w:val="en-GB"/>
              </w:rPr>
              <w:t xml:space="preserve"> </w:t>
            </w:r>
            <w:r w:rsidRPr="00966F77">
              <w:rPr>
                <w:rFonts w:asciiTheme="minorHAnsi" w:eastAsia="Arial Unicode MS" w:hAnsiTheme="minorHAnsi" w:cstheme="minorHAnsi"/>
                <w:b/>
                <w:sz w:val="22"/>
                <w:szCs w:val="22"/>
                <w:lang w:val="en-GB"/>
              </w:rPr>
              <w:t>Final Diagnostic Report</w:t>
            </w:r>
          </w:p>
          <w:p w14:paraId="18B6A0D6" w14:textId="77777777" w:rsidR="008D509E" w:rsidRDefault="008D509E" w:rsidP="00914FA1">
            <w:pPr>
              <w:spacing w:after="120"/>
              <w:contextualSpacing/>
              <w:jc w:val="both"/>
              <w:rPr>
                <w:rFonts w:asciiTheme="minorHAnsi" w:eastAsia="Arial Unicode MS" w:hAnsiTheme="minorHAnsi" w:cstheme="minorHAnsi"/>
                <w:sz w:val="22"/>
                <w:szCs w:val="22"/>
                <w:lang w:val="en-US"/>
              </w:rPr>
            </w:pPr>
          </w:p>
          <w:p w14:paraId="63342577" w14:textId="7C631762" w:rsidR="008D509E" w:rsidRPr="00966F77" w:rsidRDefault="008D509E" w:rsidP="00914FA1">
            <w:pPr>
              <w:spacing w:after="120"/>
              <w:contextualSpacing/>
              <w:jc w:val="both"/>
              <w:rPr>
                <w:rFonts w:asciiTheme="minorHAnsi" w:eastAsia="Arial Unicode MS" w:hAnsiTheme="minorHAnsi" w:cstheme="minorHAnsi"/>
                <w:sz w:val="22"/>
                <w:szCs w:val="22"/>
                <w:lang w:val="en-US"/>
              </w:rPr>
            </w:pPr>
            <w:r w:rsidRPr="008D509E">
              <w:rPr>
                <w:rFonts w:asciiTheme="minorHAnsi" w:eastAsia="Arial Unicode MS" w:hAnsiTheme="minorHAnsi" w:cstheme="minorHAnsi"/>
                <w:sz w:val="22"/>
                <w:szCs w:val="22"/>
                <w:lang w:val="en-US"/>
              </w:rPr>
              <w:t>The final diagnostic report will incorporate feedback received from Expertise France and project stakeholders and will consolidate:</w:t>
            </w:r>
          </w:p>
          <w:p w14:paraId="3698FB82" w14:textId="6F346A6B" w:rsidR="008D509E" w:rsidRPr="00966F77" w:rsidRDefault="008D509E" w:rsidP="00E3190A">
            <w:pPr>
              <w:pStyle w:val="Paragraphedeliste"/>
              <w:numPr>
                <w:ilvl w:val="0"/>
                <w:numId w:val="20"/>
              </w:numPr>
              <w:spacing w:after="120"/>
              <w:ind w:left="516"/>
              <w:jc w:val="both"/>
              <w:rPr>
                <w:rFonts w:asciiTheme="minorHAnsi" w:eastAsia="Arial Unicode MS" w:hAnsiTheme="minorHAnsi" w:cstheme="minorHAnsi"/>
                <w:sz w:val="22"/>
                <w:szCs w:val="22"/>
                <w:lang w:val="en-GB"/>
              </w:rPr>
            </w:pPr>
            <w:r w:rsidRPr="00966F77">
              <w:rPr>
                <w:rFonts w:asciiTheme="minorHAnsi" w:eastAsia="Arial Unicode MS" w:hAnsiTheme="minorHAnsi" w:cstheme="minorHAnsi"/>
                <w:sz w:val="22"/>
                <w:szCs w:val="22"/>
                <w:lang w:val="en-GB"/>
              </w:rPr>
              <w:t xml:space="preserve">Listing of key actors related to </w:t>
            </w:r>
            <w:r w:rsidRPr="00966F77">
              <w:rPr>
                <w:rFonts w:asciiTheme="minorHAnsi" w:hAnsiTheme="minorHAnsi" w:cstheme="minorHAnsi"/>
                <w:sz w:val="22"/>
                <w:szCs w:val="22"/>
                <w:lang w:val="en-GB"/>
              </w:rPr>
              <w:t xml:space="preserve">investment &amp; financing schemes </w:t>
            </w:r>
            <w:r w:rsidRPr="00966F77">
              <w:rPr>
                <w:rFonts w:asciiTheme="minorHAnsi" w:eastAsia="Arial Unicode MS" w:hAnsiTheme="minorHAnsi" w:cstheme="minorHAnsi"/>
                <w:sz w:val="22"/>
                <w:szCs w:val="22"/>
                <w:lang w:val="en-GB"/>
              </w:rPr>
              <w:t>in Ethiopia (including crowdfunding platforms),</w:t>
            </w:r>
          </w:p>
          <w:p w14:paraId="45EB5C19" w14:textId="4AB24822" w:rsidR="008D509E" w:rsidRPr="00966F77" w:rsidRDefault="008D509E" w:rsidP="00E3190A">
            <w:pPr>
              <w:pStyle w:val="Paragraphedeliste"/>
              <w:numPr>
                <w:ilvl w:val="0"/>
                <w:numId w:val="20"/>
              </w:numPr>
              <w:spacing w:after="120"/>
              <w:ind w:left="516"/>
              <w:jc w:val="both"/>
              <w:rPr>
                <w:rFonts w:asciiTheme="minorHAnsi" w:eastAsia="Arial Unicode MS" w:hAnsiTheme="minorHAnsi" w:cstheme="minorHAnsi"/>
                <w:sz w:val="22"/>
                <w:szCs w:val="22"/>
                <w:lang w:val="en-GB"/>
              </w:rPr>
            </w:pPr>
            <w:r w:rsidRPr="00966F77">
              <w:rPr>
                <w:rFonts w:asciiTheme="minorHAnsi" w:eastAsia="Arial Unicode MS" w:hAnsiTheme="minorHAnsi" w:cstheme="minorHAnsi"/>
                <w:sz w:val="22"/>
                <w:szCs w:val="22"/>
                <w:lang w:val="en-GB"/>
              </w:rPr>
              <w:t>Existing support Programmes (cooperation),</w:t>
            </w:r>
          </w:p>
          <w:p w14:paraId="3648CA63" w14:textId="15B6EAF6" w:rsidR="008D509E" w:rsidRPr="00966F77" w:rsidRDefault="008D509E" w:rsidP="00E3190A">
            <w:pPr>
              <w:pStyle w:val="Paragraphedeliste"/>
              <w:numPr>
                <w:ilvl w:val="0"/>
                <w:numId w:val="20"/>
              </w:numPr>
              <w:spacing w:after="120"/>
              <w:ind w:left="516"/>
              <w:jc w:val="both"/>
              <w:rPr>
                <w:rFonts w:asciiTheme="minorHAnsi" w:eastAsia="Arial Unicode MS" w:hAnsiTheme="minorHAnsi" w:cstheme="minorHAnsi"/>
                <w:sz w:val="22"/>
                <w:szCs w:val="22"/>
                <w:lang w:val="en-GB"/>
              </w:rPr>
            </w:pPr>
            <w:r w:rsidRPr="00966F77">
              <w:rPr>
                <w:rFonts w:asciiTheme="minorHAnsi" w:eastAsia="Arial Unicode MS" w:hAnsiTheme="minorHAnsi" w:cstheme="minorHAnsi"/>
                <w:sz w:val="22"/>
                <w:szCs w:val="22"/>
                <w:lang w:val="en-GB"/>
              </w:rPr>
              <w:t>Potential partners and stakeholders to be engaged in the programme,</w:t>
            </w:r>
          </w:p>
          <w:p w14:paraId="25608A4E" w14:textId="694A43B7" w:rsidR="008D509E" w:rsidRPr="00966F77" w:rsidRDefault="008D509E" w:rsidP="00E3190A">
            <w:pPr>
              <w:pStyle w:val="Paragraphedeliste"/>
              <w:numPr>
                <w:ilvl w:val="0"/>
                <w:numId w:val="20"/>
              </w:numPr>
              <w:spacing w:after="120"/>
              <w:ind w:left="516"/>
              <w:jc w:val="both"/>
              <w:rPr>
                <w:rFonts w:asciiTheme="minorHAnsi" w:eastAsia="Arial Unicode MS" w:hAnsiTheme="minorHAnsi" w:cstheme="minorHAnsi"/>
                <w:sz w:val="22"/>
                <w:szCs w:val="22"/>
                <w:lang w:val="en-GB"/>
              </w:rPr>
            </w:pPr>
            <w:r w:rsidRPr="00966F77">
              <w:rPr>
                <w:rFonts w:asciiTheme="minorHAnsi" w:hAnsiTheme="minorHAnsi" w:cstheme="minorHAnsi"/>
                <w:sz w:val="22"/>
                <w:szCs w:val="22"/>
                <w:lang w:val="en-GB"/>
              </w:rPr>
              <w:t>Recurring events (and agenda) related to capital markets,</w:t>
            </w:r>
          </w:p>
          <w:p w14:paraId="401198A5" w14:textId="77777777" w:rsidR="008D509E" w:rsidRPr="00966F77" w:rsidRDefault="008D509E" w:rsidP="00E3190A">
            <w:pPr>
              <w:pStyle w:val="Paragraphedeliste"/>
              <w:numPr>
                <w:ilvl w:val="0"/>
                <w:numId w:val="20"/>
              </w:numPr>
              <w:spacing w:after="120"/>
              <w:ind w:left="516"/>
              <w:jc w:val="both"/>
              <w:rPr>
                <w:rFonts w:asciiTheme="minorHAnsi" w:eastAsia="Arial Unicode MS" w:hAnsiTheme="minorHAnsi" w:cstheme="minorHAnsi"/>
                <w:sz w:val="22"/>
                <w:szCs w:val="22"/>
                <w:lang w:val="en-GB"/>
              </w:rPr>
            </w:pPr>
            <w:r w:rsidRPr="00966F77">
              <w:rPr>
                <w:rFonts w:asciiTheme="minorHAnsi" w:eastAsia="Arial Unicode MS" w:hAnsiTheme="minorHAnsi" w:cstheme="minorHAnsi"/>
                <w:sz w:val="22"/>
                <w:szCs w:val="22"/>
                <w:lang w:val="en-GB"/>
              </w:rPr>
              <w:t>Best practices note.</w:t>
            </w:r>
          </w:p>
          <w:p w14:paraId="2A6AEDD0" w14:textId="64FC59E5" w:rsidR="008D509E" w:rsidRPr="00966F77" w:rsidRDefault="008D509E" w:rsidP="00E3190A">
            <w:pPr>
              <w:pStyle w:val="Paragraphedeliste"/>
              <w:numPr>
                <w:ilvl w:val="0"/>
                <w:numId w:val="20"/>
              </w:numPr>
              <w:spacing w:after="120"/>
              <w:ind w:left="516"/>
              <w:jc w:val="both"/>
              <w:rPr>
                <w:rFonts w:asciiTheme="minorHAnsi" w:eastAsia="Arial Unicode MS" w:hAnsiTheme="minorHAnsi" w:cstheme="minorHAnsi"/>
                <w:sz w:val="22"/>
                <w:szCs w:val="22"/>
                <w:lang w:val="en-GB"/>
              </w:rPr>
            </w:pPr>
            <w:r w:rsidRPr="00966F77">
              <w:rPr>
                <w:rFonts w:asciiTheme="minorHAnsi" w:eastAsia="Arial Unicode MS" w:hAnsiTheme="minorHAnsi" w:cstheme="minorHAnsi"/>
                <w:sz w:val="22"/>
                <w:szCs w:val="22"/>
                <w:lang w:val="en-US"/>
              </w:rPr>
              <w:t>The final report will follow Expertise France’s reporting template, or a template validated by Expertise France.</w:t>
            </w:r>
          </w:p>
          <w:p w14:paraId="2F2A5C16" w14:textId="27363085" w:rsidR="008D509E" w:rsidRDefault="008D509E" w:rsidP="00914FA1">
            <w:pPr>
              <w:pStyle w:val="NormalWeb"/>
              <w:spacing w:before="0" w:beforeAutospacing="0" w:after="120" w:afterAutospacing="0"/>
              <w:contextualSpacing/>
              <w:rPr>
                <w:rFonts w:asciiTheme="minorHAnsi" w:hAnsiTheme="minorHAnsi" w:cstheme="minorHAnsi"/>
                <w:sz w:val="22"/>
                <w:lang w:val="en-US"/>
              </w:rPr>
            </w:pPr>
            <w:r w:rsidRPr="0002339B">
              <w:rPr>
                <w:rFonts w:asciiTheme="minorHAnsi" w:eastAsia="Arial Unicode MS" w:hAnsiTheme="minorHAnsi" w:cstheme="minorHAnsi"/>
                <w:b/>
                <w:sz w:val="22"/>
                <w:szCs w:val="22"/>
                <w:lang w:val="en-GB"/>
              </w:rPr>
              <w:t>Deliverable 5:</w:t>
            </w:r>
            <w:r w:rsidRPr="0002339B">
              <w:rPr>
                <w:rFonts w:asciiTheme="minorHAnsi" w:eastAsia="Arial Unicode MS" w:hAnsiTheme="minorHAnsi" w:cstheme="minorHAnsi"/>
                <w:sz w:val="22"/>
                <w:szCs w:val="22"/>
                <w:lang w:val="en-GB"/>
              </w:rPr>
              <w:t xml:space="preserve"> </w:t>
            </w:r>
            <w:r w:rsidRPr="009A6853">
              <w:rPr>
                <w:rFonts w:asciiTheme="minorHAnsi" w:hAnsiTheme="minorHAnsi" w:cstheme="minorHAnsi"/>
                <w:b/>
                <w:sz w:val="22"/>
                <w:lang w:val="en-US"/>
              </w:rPr>
              <w:t>Presentation of key findings</w:t>
            </w:r>
            <w:r w:rsidR="00966F77" w:rsidRPr="009A6853">
              <w:rPr>
                <w:rFonts w:asciiTheme="minorHAnsi" w:hAnsiTheme="minorHAnsi" w:cstheme="minorHAnsi"/>
                <w:b/>
                <w:sz w:val="22"/>
                <w:lang w:val="en-US"/>
              </w:rPr>
              <w:t xml:space="preserve"> and recommendations</w:t>
            </w:r>
          </w:p>
          <w:p w14:paraId="1F1E5139" w14:textId="77777777" w:rsidR="00966F77" w:rsidRPr="00884ACB" w:rsidRDefault="00966F77" w:rsidP="00914FA1">
            <w:pPr>
              <w:pStyle w:val="NormalWeb"/>
              <w:spacing w:before="0" w:beforeAutospacing="0" w:after="120" w:afterAutospacing="0"/>
              <w:contextualSpacing/>
              <w:rPr>
                <w:rFonts w:asciiTheme="minorHAnsi" w:hAnsiTheme="minorHAnsi" w:cstheme="minorHAnsi"/>
                <w:sz w:val="22"/>
                <w:lang w:val="en-GB"/>
              </w:rPr>
            </w:pPr>
          </w:p>
          <w:p w14:paraId="794167EF" w14:textId="77777777" w:rsidR="008D509E" w:rsidRDefault="008D509E" w:rsidP="00966F77">
            <w:pPr>
              <w:pStyle w:val="NormalWeb"/>
              <w:spacing w:before="0" w:beforeAutospacing="0" w:after="120" w:afterAutospacing="0"/>
              <w:contextualSpacing/>
              <w:rPr>
                <w:rFonts w:asciiTheme="minorHAnsi" w:hAnsiTheme="minorHAnsi" w:cstheme="minorHAnsi"/>
                <w:sz w:val="22"/>
                <w:lang w:val="en-US"/>
              </w:rPr>
            </w:pPr>
            <w:r w:rsidRPr="008D509E">
              <w:rPr>
                <w:rFonts w:asciiTheme="minorHAnsi" w:hAnsiTheme="minorHAnsi" w:cstheme="minorHAnsi"/>
                <w:sz w:val="22"/>
                <w:lang w:val="en-US"/>
              </w:rPr>
              <w:t xml:space="preserve">The consultants will prepare and present the key findings and recommendations of the diagnostic study. The deliverable will consist of the presentation materials (slides and supporting notes), which will serve as the basis for discussion and validation with project </w:t>
            </w:r>
            <w:r>
              <w:rPr>
                <w:rFonts w:asciiTheme="minorHAnsi" w:hAnsiTheme="minorHAnsi" w:cstheme="minorHAnsi"/>
                <w:sz w:val="22"/>
                <w:lang w:val="en-US"/>
              </w:rPr>
              <w:t>beneficiaries</w:t>
            </w:r>
            <w:r w:rsidRPr="008D509E">
              <w:rPr>
                <w:rFonts w:asciiTheme="minorHAnsi" w:hAnsiTheme="minorHAnsi" w:cstheme="minorHAnsi"/>
                <w:sz w:val="22"/>
                <w:lang w:val="en-US"/>
              </w:rPr>
              <w:t>.</w:t>
            </w:r>
          </w:p>
          <w:p w14:paraId="253711BA" w14:textId="77777777" w:rsidR="00966F77" w:rsidRPr="005A2631" w:rsidRDefault="00966F77" w:rsidP="00966F77">
            <w:pPr>
              <w:spacing w:after="120"/>
              <w:contextualSpacing/>
              <w:jc w:val="both"/>
              <w:rPr>
                <w:rFonts w:asciiTheme="minorHAnsi" w:eastAsia="Arial Unicode MS" w:hAnsiTheme="minorHAnsi" w:cstheme="minorHAnsi"/>
                <w:sz w:val="22"/>
                <w:szCs w:val="22"/>
                <w:lang w:val="en-GB"/>
              </w:rPr>
            </w:pPr>
            <w:r w:rsidRPr="005A2631">
              <w:rPr>
                <w:rFonts w:asciiTheme="minorHAnsi" w:eastAsia="Arial Unicode MS" w:hAnsiTheme="minorHAnsi" w:cstheme="minorHAnsi"/>
                <w:sz w:val="22"/>
                <w:szCs w:val="22"/>
                <w:lang w:val="en-GB"/>
              </w:rPr>
              <w:t>The final report will follow Expertise France’s reporting template, or a template validated by Expertise France.</w:t>
            </w:r>
          </w:p>
          <w:p w14:paraId="43EC98A3" w14:textId="777AFE69" w:rsidR="00966F77" w:rsidRPr="0002339B" w:rsidRDefault="00966F77" w:rsidP="00966F77">
            <w:pPr>
              <w:pStyle w:val="NormalWeb"/>
              <w:spacing w:before="0" w:beforeAutospacing="0" w:after="120" w:afterAutospacing="0"/>
              <w:contextualSpacing/>
              <w:rPr>
                <w:rFonts w:asciiTheme="minorHAnsi" w:hAnsiTheme="minorHAnsi" w:cstheme="minorHAnsi"/>
                <w:sz w:val="22"/>
                <w:lang w:val="en-GB"/>
              </w:rPr>
            </w:pPr>
            <w:r w:rsidRPr="008D509E">
              <w:rPr>
                <w:rFonts w:asciiTheme="minorHAnsi" w:eastAsia="Arial Unicode MS" w:hAnsiTheme="minorHAnsi" w:cstheme="minorHAnsi"/>
                <w:sz w:val="22"/>
                <w:szCs w:val="22"/>
                <w:lang w:val="en-GB"/>
              </w:rPr>
              <w:t>The main findings and recommendations of the diagnostic will be presented by the consultants during a restitution workshop organised by Expertise France. The consultants will prepare the presentation materials used for this workshop.</w:t>
            </w:r>
          </w:p>
        </w:tc>
        <w:tc>
          <w:tcPr>
            <w:tcW w:w="1842" w:type="dxa"/>
          </w:tcPr>
          <w:p w14:paraId="7F9AE494" w14:textId="0E19A03E" w:rsidR="008D509E" w:rsidRPr="0002339B" w:rsidRDefault="008D509E" w:rsidP="00914FA1">
            <w:pPr>
              <w:spacing w:after="120"/>
              <w:contextualSpacing/>
              <w:jc w:val="both"/>
              <w:rPr>
                <w:rFonts w:asciiTheme="minorHAnsi" w:eastAsia="Arial Unicode MS" w:hAnsiTheme="minorHAnsi" w:cstheme="minorHAnsi"/>
                <w:sz w:val="22"/>
                <w:szCs w:val="22"/>
                <w:lang w:val="en-GB"/>
              </w:rPr>
            </w:pPr>
            <w:r>
              <w:rPr>
                <w:rFonts w:asciiTheme="minorHAnsi" w:eastAsia="Arial Unicode MS" w:hAnsiTheme="minorHAnsi" w:cstheme="minorHAnsi"/>
                <w:sz w:val="22"/>
                <w:szCs w:val="22"/>
                <w:lang w:val="en-GB"/>
              </w:rPr>
              <w:t>Week 18</w:t>
            </w:r>
          </w:p>
        </w:tc>
      </w:tr>
    </w:tbl>
    <w:p w14:paraId="2A44015B" w14:textId="77777777" w:rsidR="001A5F60" w:rsidRPr="001A5F60" w:rsidRDefault="001A5F60" w:rsidP="00914FA1">
      <w:pPr>
        <w:spacing w:after="120"/>
        <w:ind w:left="900"/>
        <w:contextualSpacing/>
        <w:jc w:val="both"/>
        <w:rPr>
          <w:rFonts w:asciiTheme="minorHAnsi" w:eastAsia="Arial Unicode MS" w:hAnsiTheme="minorHAnsi" w:cstheme="minorHAnsi"/>
          <w:b/>
          <w:sz w:val="22"/>
          <w:szCs w:val="22"/>
          <w:lang w:val="en-GB"/>
        </w:rPr>
      </w:pPr>
    </w:p>
    <w:p w14:paraId="397F2D33" w14:textId="7D325D7E" w:rsidR="00965444" w:rsidRPr="0002339B" w:rsidRDefault="00965444" w:rsidP="00914FA1">
      <w:pPr>
        <w:numPr>
          <w:ilvl w:val="1"/>
          <w:numId w:val="2"/>
        </w:numPr>
        <w:tabs>
          <w:tab w:val="clear" w:pos="1440"/>
          <w:tab w:val="num" w:pos="900"/>
        </w:tabs>
        <w:spacing w:after="120"/>
        <w:ind w:left="900"/>
        <w:contextualSpacing/>
        <w:jc w:val="both"/>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 xml:space="preserve">Coordination </w:t>
      </w:r>
      <w:r w:rsidR="001A5F60">
        <w:rPr>
          <w:rFonts w:asciiTheme="minorHAnsi" w:eastAsia="Arial Unicode MS" w:hAnsiTheme="minorHAnsi" w:cstheme="minorHAnsi"/>
          <w:b/>
          <w:bCs/>
          <w:sz w:val="22"/>
          <w:szCs w:val="22"/>
          <w:lang w:val="en-GB"/>
        </w:rPr>
        <w:t>and Methodology</w:t>
      </w:r>
    </w:p>
    <w:p w14:paraId="5EF5CFCC" w14:textId="77777777" w:rsidR="00965444" w:rsidRPr="0002339B" w:rsidRDefault="00965444" w:rsidP="00914FA1">
      <w:pPr>
        <w:spacing w:after="120"/>
        <w:contextualSpacing/>
        <w:jc w:val="both"/>
        <w:rPr>
          <w:rFonts w:asciiTheme="minorHAnsi" w:hAnsiTheme="minorHAnsi" w:cstheme="minorHAnsi"/>
          <w:sz w:val="22"/>
          <w:szCs w:val="22"/>
          <w:highlight w:val="cyan"/>
          <w:lang w:val="en-GB"/>
        </w:rPr>
      </w:pPr>
    </w:p>
    <w:p w14:paraId="1731AFE3" w14:textId="2F27495E" w:rsidR="001C6D6C" w:rsidRPr="0002339B" w:rsidRDefault="009236DE" w:rsidP="00914FA1">
      <w:pPr>
        <w:spacing w:after="12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The service provider shall designate a single contact person.</w:t>
      </w:r>
      <w:r w:rsidR="002E577A" w:rsidRPr="0002339B">
        <w:rPr>
          <w:rFonts w:asciiTheme="minorHAnsi" w:hAnsiTheme="minorHAnsi" w:cstheme="minorHAnsi"/>
          <w:sz w:val="22"/>
          <w:szCs w:val="22"/>
          <w:lang w:val="en-GB"/>
        </w:rPr>
        <w:t xml:space="preserve"> The expert will be reporting to the project manager at Expertise France HQs, who will coordinate the communication with other st</w:t>
      </w:r>
      <w:r w:rsidR="005D2FB8" w:rsidRPr="0002339B">
        <w:rPr>
          <w:rFonts w:asciiTheme="minorHAnsi" w:hAnsiTheme="minorHAnsi" w:cstheme="minorHAnsi"/>
          <w:sz w:val="22"/>
          <w:szCs w:val="22"/>
          <w:lang w:val="en-GB"/>
        </w:rPr>
        <w:t>a</w:t>
      </w:r>
      <w:r w:rsidR="002E577A" w:rsidRPr="0002339B">
        <w:rPr>
          <w:rFonts w:asciiTheme="minorHAnsi" w:hAnsiTheme="minorHAnsi" w:cstheme="minorHAnsi"/>
          <w:sz w:val="22"/>
          <w:szCs w:val="22"/>
          <w:lang w:val="en-GB"/>
        </w:rPr>
        <w:t>k</w:t>
      </w:r>
      <w:r w:rsidR="005D2FB8" w:rsidRPr="0002339B">
        <w:rPr>
          <w:rFonts w:asciiTheme="minorHAnsi" w:hAnsiTheme="minorHAnsi" w:cstheme="minorHAnsi"/>
          <w:sz w:val="22"/>
          <w:szCs w:val="22"/>
          <w:lang w:val="en-GB"/>
        </w:rPr>
        <w:t>e</w:t>
      </w:r>
      <w:r w:rsidR="002E577A" w:rsidRPr="0002339B">
        <w:rPr>
          <w:rFonts w:asciiTheme="minorHAnsi" w:hAnsiTheme="minorHAnsi" w:cstheme="minorHAnsi"/>
          <w:sz w:val="22"/>
          <w:szCs w:val="22"/>
          <w:lang w:val="en-GB"/>
        </w:rPr>
        <w:t xml:space="preserve">holders. </w:t>
      </w:r>
    </w:p>
    <w:p w14:paraId="15B00772" w14:textId="243CB6C7" w:rsidR="00EF6139" w:rsidRPr="0002339B" w:rsidRDefault="001C1725" w:rsidP="00914FA1">
      <w:pPr>
        <w:spacing w:after="12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Mrs Amani CHOUBANI</w:t>
      </w:r>
      <w:r w:rsidR="006B5831" w:rsidRPr="0002339B">
        <w:rPr>
          <w:rFonts w:asciiTheme="minorHAnsi" w:hAnsiTheme="minorHAnsi" w:cstheme="minorHAnsi"/>
          <w:sz w:val="22"/>
          <w:szCs w:val="22"/>
          <w:lang w:val="en-GB"/>
        </w:rPr>
        <w:t xml:space="preserve"> of the </w:t>
      </w:r>
      <w:r w:rsidRPr="0002339B">
        <w:rPr>
          <w:rFonts w:asciiTheme="minorHAnsi" w:hAnsiTheme="minorHAnsi" w:cstheme="minorHAnsi"/>
          <w:sz w:val="22"/>
          <w:szCs w:val="22"/>
          <w:lang w:val="en-GB"/>
        </w:rPr>
        <w:t>GEO</w:t>
      </w:r>
      <w:r w:rsidR="006B5831" w:rsidRPr="0002339B">
        <w:rPr>
          <w:rFonts w:asciiTheme="minorHAnsi" w:hAnsiTheme="minorHAnsi" w:cstheme="minorHAnsi"/>
          <w:sz w:val="22"/>
          <w:szCs w:val="22"/>
          <w:lang w:val="en-GB"/>
        </w:rPr>
        <w:t xml:space="preserve"> Department will be the service provider’s sole contact person for Expertise France</w:t>
      </w:r>
    </w:p>
    <w:p w14:paraId="332108AF" w14:textId="1EB563C5" w:rsidR="006B5831" w:rsidRPr="00170D8C" w:rsidRDefault="006B5831" w:rsidP="00914FA1">
      <w:pPr>
        <w:spacing w:after="120"/>
        <w:contextualSpacing/>
        <w:jc w:val="both"/>
        <w:rPr>
          <w:rFonts w:asciiTheme="minorHAnsi" w:hAnsiTheme="minorHAnsi" w:cstheme="minorHAnsi"/>
          <w:sz w:val="22"/>
          <w:szCs w:val="22"/>
          <w:lang w:val="fr-LU"/>
        </w:rPr>
      </w:pPr>
      <w:r w:rsidRPr="00170D8C">
        <w:rPr>
          <w:rFonts w:asciiTheme="minorHAnsi" w:hAnsiTheme="minorHAnsi" w:cstheme="minorHAnsi"/>
          <w:sz w:val="22"/>
          <w:szCs w:val="22"/>
          <w:lang w:val="fr-LU"/>
        </w:rPr>
        <w:t>E-mail:</w:t>
      </w:r>
      <w:r w:rsidR="001C1725" w:rsidRPr="00170D8C">
        <w:rPr>
          <w:rFonts w:asciiTheme="minorHAnsi" w:hAnsiTheme="minorHAnsi" w:cstheme="minorHAnsi"/>
          <w:sz w:val="22"/>
          <w:szCs w:val="22"/>
          <w:lang w:val="fr-LU"/>
        </w:rPr>
        <w:t xml:space="preserve"> </w:t>
      </w:r>
      <w:hyperlink r:id="rId8" w:history="1">
        <w:r w:rsidR="001C1725" w:rsidRPr="00170D8C">
          <w:rPr>
            <w:rStyle w:val="Lienhypertexte"/>
            <w:rFonts w:asciiTheme="minorHAnsi" w:hAnsiTheme="minorHAnsi" w:cstheme="minorHAnsi"/>
            <w:sz w:val="22"/>
            <w:szCs w:val="22"/>
            <w:lang w:val="fr-LU"/>
          </w:rPr>
          <w:t>amani.choubani@expertisefrance.fr</w:t>
        </w:r>
      </w:hyperlink>
      <w:r w:rsidR="001C1725" w:rsidRPr="00170D8C">
        <w:rPr>
          <w:rFonts w:asciiTheme="minorHAnsi" w:hAnsiTheme="minorHAnsi" w:cstheme="minorHAnsi"/>
          <w:sz w:val="22"/>
          <w:szCs w:val="22"/>
          <w:lang w:val="fr-LU"/>
        </w:rPr>
        <w:t xml:space="preserve"> </w:t>
      </w:r>
    </w:p>
    <w:p w14:paraId="43B2751D" w14:textId="77777777" w:rsidR="006B5831" w:rsidRPr="00170D8C" w:rsidRDefault="006B5831" w:rsidP="00914FA1">
      <w:pPr>
        <w:spacing w:after="120"/>
        <w:contextualSpacing/>
        <w:jc w:val="both"/>
        <w:rPr>
          <w:rFonts w:asciiTheme="minorHAnsi" w:hAnsiTheme="minorHAnsi" w:cstheme="minorHAnsi"/>
          <w:sz w:val="22"/>
          <w:szCs w:val="22"/>
          <w:lang w:val="fr-LU"/>
        </w:rPr>
      </w:pPr>
    </w:p>
    <w:p w14:paraId="683544B8" w14:textId="12C496EC" w:rsidR="009236DE" w:rsidRDefault="00266D71" w:rsidP="00914FA1">
      <w:pPr>
        <w:spacing w:after="12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A launch meeting shall be held 5</w:t>
      </w:r>
      <w:r w:rsidR="006B5831" w:rsidRPr="0002339B">
        <w:rPr>
          <w:rFonts w:asciiTheme="minorHAnsi" w:hAnsiTheme="minorHAnsi" w:cstheme="minorHAnsi"/>
          <w:sz w:val="22"/>
          <w:szCs w:val="22"/>
          <w:lang w:val="en-GB"/>
        </w:rPr>
        <w:t xml:space="preserve"> days after the contract award has been notified.</w:t>
      </w:r>
      <w:r w:rsidR="003B2D5E" w:rsidRPr="0002339B">
        <w:rPr>
          <w:rFonts w:asciiTheme="minorHAnsi" w:hAnsiTheme="minorHAnsi" w:cstheme="minorHAnsi"/>
          <w:sz w:val="22"/>
          <w:szCs w:val="22"/>
          <w:lang w:val="en-GB"/>
        </w:rPr>
        <w:t xml:space="preserve"> </w:t>
      </w:r>
      <w:r w:rsidR="009236DE" w:rsidRPr="0002339B">
        <w:rPr>
          <w:rFonts w:asciiTheme="minorHAnsi" w:hAnsiTheme="minorHAnsi" w:cstheme="minorHAnsi"/>
          <w:sz w:val="22"/>
          <w:szCs w:val="22"/>
          <w:lang w:val="en-GB"/>
        </w:rPr>
        <w:t xml:space="preserve">Close collaboration </w:t>
      </w:r>
      <w:r w:rsidR="001A5F60">
        <w:rPr>
          <w:rFonts w:asciiTheme="minorHAnsi" w:hAnsiTheme="minorHAnsi" w:cstheme="minorHAnsi"/>
          <w:sz w:val="22"/>
          <w:szCs w:val="22"/>
          <w:lang w:val="en-GB"/>
        </w:rPr>
        <w:t>will</w:t>
      </w:r>
      <w:r w:rsidR="009236DE" w:rsidRPr="0002339B">
        <w:rPr>
          <w:rFonts w:asciiTheme="minorHAnsi" w:hAnsiTheme="minorHAnsi" w:cstheme="minorHAnsi"/>
          <w:sz w:val="22"/>
          <w:szCs w:val="22"/>
          <w:lang w:val="en-GB"/>
        </w:rPr>
        <w:t xml:space="preserve"> take place with </w:t>
      </w:r>
      <w:r w:rsidRPr="0002339B">
        <w:rPr>
          <w:rFonts w:asciiTheme="minorHAnsi" w:hAnsiTheme="minorHAnsi" w:cstheme="minorHAnsi"/>
          <w:sz w:val="22"/>
          <w:szCs w:val="22"/>
          <w:lang w:val="en-GB"/>
        </w:rPr>
        <w:t>the Expertise France director of the Ethiopian office, and the Sustainable and Inclusive Economy Department (EDI) at the headquarters</w:t>
      </w:r>
      <w:r w:rsidR="009236DE" w:rsidRPr="0002339B">
        <w:rPr>
          <w:rFonts w:asciiTheme="minorHAnsi" w:hAnsiTheme="minorHAnsi" w:cstheme="minorHAnsi"/>
          <w:sz w:val="22"/>
          <w:szCs w:val="22"/>
          <w:lang w:val="en-GB"/>
        </w:rPr>
        <w:t xml:space="preserve"> from assignment preparation right up to completion. Furthermore, regular exchanges must take place with </w:t>
      </w:r>
      <w:r w:rsidRPr="0002339B">
        <w:rPr>
          <w:rFonts w:asciiTheme="minorHAnsi" w:hAnsiTheme="minorHAnsi" w:cstheme="minorHAnsi"/>
          <w:sz w:val="22"/>
          <w:szCs w:val="22"/>
          <w:lang w:val="en-GB"/>
        </w:rPr>
        <w:t xml:space="preserve">the </w:t>
      </w:r>
      <w:r w:rsidR="00787950" w:rsidRPr="0002339B">
        <w:rPr>
          <w:rFonts w:asciiTheme="minorHAnsi" w:hAnsiTheme="minorHAnsi" w:cstheme="minorHAnsi"/>
          <w:sz w:val="22"/>
          <w:szCs w:val="22"/>
          <w:lang w:val="en-GB"/>
        </w:rPr>
        <w:t>Team Leader</w:t>
      </w:r>
      <w:r w:rsidR="009236DE" w:rsidRPr="0002339B">
        <w:rPr>
          <w:rFonts w:asciiTheme="minorHAnsi" w:hAnsiTheme="minorHAnsi" w:cstheme="minorHAnsi"/>
          <w:sz w:val="22"/>
          <w:szCs w:val="22"/>
          <w:lang w:val="en-GB"/>
        </w:rPr>
        <w:t xml:space="preserve"> on assignment progress and any difficulties that may be encountered.</w:t>
      </w:r>
    </w:p>
    <w:p w14:paraId="1ADEA58B" w14:textId="25345FED" w:rsidR="00272906" w:rsidRDefault="00272906" w:rsidP="00914FA1">
      <w:pPr>
        <w:spacing w:after="120"/>
        <w:contextualSpacing/>
        <w:jc w:val="both"/>
        <w:rPr>
          <w:rFonts w:asciiTheme="minorHAnsi" w:hAnsiTheme="minorHAnsi" w:cstheme="minorHAnsi"/>
          <w:sz w:val="22"/>
          <w:szCs w:val="22"/>
          <w:lang w:val="en-GB"/>
        </w:rPr>
      </w:pPr>
    </w:p>
    <w:p w14:paraId="320A4EEF" w14:textId="4D7A2B59" w:rsidR="00272906" w:rsidRPr="00272906" w:rsidRDefault="00272906" w:rsidP="00914FA1">
      <w:pPr>
        <w:spacing w:after="120"/>
        <w:contextualSpacing/>
        <w:jc w:val="both"/>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Expertise France will provide regular feedback on the advancement of the consultants’ work. In order to ensure maximum ownership of the </w:t>
      </w:r>
      <w:r w:rsidR="00570F55">
        <w:rPr>
          <w:rFonts w:asciiTheme="minorHAnsi" w:hAnsiTheme="minorHAnsi" w:cstheme="minorHAnsi"/>
          <w:sz w:val="22"/>
          <w:szCs w:val="22"/>
          <w:lang w:val="en-GB"/>
        </w:rPr>
        <w:t>results</w:t>
      </w:r>
      <w:r>
        <w:rPr>
          <w:rFonts w:asciiTheme="minorHAnsi" w:hAnsiTheme="minorHAnsi" w:cstheme="minorHAnsi"/>
          <w:sz w:val="22"/>
          <w:szCs w:val="22"/>
          <w:lang w:val="en-GB"/>
        </w:rPr>
        <w:t xml:space="preserve"> of this diagnostic study, </w:t>
      </w:r>
      <w:r w:rsidRPr="009A6853">
        <w:rPr>
          <w:rFonts w:asciiTheme="minorHAnsi" w:hAnsiTheme="minorHAnsi" w:cstheme="minorHAnsi"/>
          <w:sz w:val="22"/>
          <w:szCs w:val="22"/>
          <w:lang w:val="en-GB"/>
        </w:rPr>
        <w:t xml:space="preserve">the initial </w:t>
      </w:r>
      <w:r w:rsidR="00B975AB" w:rsidRPr="009A6853">
        <w:rPr>
          <w:rFonts w:asciiTheme="minorHAnsi" w:hAnsiTheme="minorHAnsi" w:cstheme="minorHAnsi"/>
          <w:sz w:val="22"/>
          <w:szCs w:val="22"/>
          <w:lang w:val="en-GB"/>
        </w:rPr>
        <w:t>findings</w:t>
      </w:r>
      <w:r w:rsidRPr="009A6853">
        <w:rPr>
          <w:rFonts w:asciiTheme="minorHAnsi" w:hAnsiTheme="minorHAnsi" w:cstheme="minorHAnsi"/>
          <w:sz w:val="22"/>
          <w:szCs w:val="22"/>
          <w:lang w:val="en-GB"/>
        </w:rPr>
        <w:t xml:space="preserve"> and the current state of play of the capital markets environment in Ethiopia, </w:t>
      </w:r>
      <w:r w:rsidR="009A6853" w:rsidRPr="009A6853">
        <w:rPr>
          <w:rFonts w:asciiTheme="minorHAnsi" w:hAnsiTheme="minorHAnsi" w:cstheme="minorHAnsi"/>
          <w:sz w:val="22"/>
          <w:szCs w:val="22"/>
          <w:lang w:val="en-GB"/>
        </w:rPr>
        <w:t xml:space="preserve">the needs assessment and </w:t>
      </w:r>
      <w:r w:rsidRPr="009A6853">
        <w:rPr>
          <w:rFonts w:asciiTheme="minorHAnsi" w:hAnsiTheme="minorHAnsi" w:cstheme="minorHAnsi"/>
          <w:sz w:val="22"/>
          <w:szCs w:val="22"/>
          <w:lang w:val="en-GB"/>
        </w:rPr>
        <w:t>the recommen</w:t>
      </w:r>
      <w:r w:rsidR="009A6853" w:rsidRPr="009A6853">
        <w:rPr>
          <w:rFonts w:asciiTheme="minorHAnsi" w:hAnsiTheme="minorHAnsi" w:cstheme="minorHAnsi"/>
          <w:sz w:val="22"/>
          <w:szCs w:val="22"/>
          <w:lang w:val="en-GB"/>
        </w:rPr>
        <w:t>dations of the diagnostic study will be presented during a workshop to project stakeholders and beneficiaries.</w:t>
      </w:r>
      <w:r w:rsidR="009A6853">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The feedback collected </w:t>
      </w:r>
      <w:r w:rsidR="009A6853">
        <w:rPr>
          <w:rFonts w:asciiTheme="minorHAnsi" w:hAnsiTheme="minorHAnsi" w:cstheme="minorHAnsi"/>
          <w:sz w:val="22"/>
          <w:szCs w:val="22"/>
          <w:lang w:val="en-GB"/>
        </w:rPr>
        <w:t>during this workshop</w:t>
      </w:r>
      <w:r>
        <w:rPr>
          <w:rFonts w:asciiTheme="minorHAnsi" w:hAnsiTheme="minorHAnsi" w:cstheme="minorHAnsi"/>
          <w:sz w:val="22"/>
          <w:szCs w:val="22"/>
          <w:lang w:val="en-GB"/>
        </w:rPr>
        <w:t xml:space="preserve"> will be integrated into the final version of the study.</w:t>
      </w:r>
    </w:p>
    <w:p w14:paraId="5E9A3BF5" w14:textId="77777777" w:rsidR="003A7507" w:rsidRPr="0002339B" w:rsidRDefault="003A7507" w:rsidP="00914FA1">
      <w:pPr>
        <w:spacing w:after="120"/>
        <w:contextualSpacing/>
        <w:jc w:val="both"/>
        <w:rPr>
          <w:rFonts w:asciiTheme="minorHAnsi" w:hAnsiTheme="minorHAnsi" w:cstheme="minorHAnsi"/>
          <w:sz w:val="22"/>
          <w:szCs w:val="22"/>
          <w:lang w:val="en-GB"/>
        </w:rPr>
      </w:pPr>
    </w:p>
    <w:p w14:paraId="624AA04F" w14:textId="7FC17BCE" w:rsidR="001A5F60" w:rsidRDefault="009D4AF4" w:rsidP="00914FA1">
      <w:pPr>
        <w:spacing w:after="120"/>
        <w:contextualSpacing/>
        <w:rPr>
          <w:rFonts w:asciiTheme="minorHAnsi" w:hAnsiTheme="minorHAnsi" w:cstheme="minorHAnsi"/>
          <w:sz w:val="22"/>
          <w:szCs w:val="22"/>
          <w:lang w:val="en-GB"/>
        </w:rPr>
      </w:pPr>
      <w:r w:rsidRPr="0002339B">
        <w:rPr>
          <w:rFonts w:asciiTheme="minorHAnsi" w:hAnsiTheme="minorHAnsi" w:cstheme="minorHAnsi"/>
          <w:sz w:val="22"/>
          <w:szCs w:val="22"/>
          <w:lang w:val="en-GB"/>
        </w:rPr>
        <w:t>Expertise France will facilitate connections with project beneficiaries and stakeholders</w:t>
      </w:r>
      <w:r w:rsidR="008D509E">
        <w:rPr>
          <w:rFonts w:asciiTheme="minorHAnsi" w:hAnsiTheme="minorHAnsi" w:cstheme="minorHAnsi"/>
          <w:sz w:val="22"/>
          <w:szCs w:val="22"/>
          <w:lang w:val="en-GB"/>
        </w:rPr>
        <w:t>.</w:t>
      </w:r>
    </w:p>
    <w:p w14:paraId="0BE42B58" w14:textId="77777777" w:rsidR="001A5F60" w:rsidRPr="0002339B" w:rsidRDefault="001A5F60" w:rsidP="00914FA1">
      <w:pPr>
        <w:spacing w:after="120"/>
        <w:contextualSpacing/>
        <w:rPr>
          <w:rFonts w:asciiTheme="minorHAnsi" w:hAnsiTheme="minorHAnsi" w:cstheme="minorHAnsi"/>
          <w:sz w:val="22"/>
          <w:szCs w:val="22"/>
          <w:lang w:val="en-GB"/>
        </w:rPr>
      </w:pPr>
    </w:p>
    <w:p w14:paraId="3327218B" w14:textId="77777777" w:rsidR="009D4AF4" w:rsidRPr="0002339B" w:rsidRDefault="009D4AF4" w:rsidP="00914FA1">
      <w:pPr>
        <w:spacing w:after="120"/>
        <w:contextualSpacing/>
        <w:rPr>
          <w:rFonts w:asciiTheme="minorHAnsi" w:hAnsiTheme="minorHAnsi" w:cstheme="minorHAnsi"/>
          <w:sz w:val="22"/>
          <w:szCs w:val="22"/>
          <w:lang w:val="en-GB"/>
        </w:rPr>
      </w:pPr>
    </w:p>
    <w:p w14:paraId="00A8F97B" w14:textId="77777777" w:rsidR="003A7507" w:rsidRPr="0002339B" w:rsidRDefault="003A7507" w:rsidP="00914FA1">
      <w:pPr>
        <w:numPr>
          <w:ilvl w:val="0"/>
          <w:numId w:val="2"/>
        </w:numPr>
        <w:shd w:val="clear" w:color="auto" w:fill="E6E6E6"/>
        <w:tabs>
          <w:tab w:val="clear" w:pos="720"/>
          <w:tab w:val="num" w:pos="180"/>
        </w:tabs>
        <w:spacing w:after="120"/>
        <w:ind w:left="180"/>
        <w:contextualSpacing/>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Place, duration and terms of performance</w:t>
      </w:r>
    </w:p>
    <w:p w14:paraId="6D77A0D3" w14:textId="77777777" w:rsidR="003A7507" w:rsidRPr="0002339B" w:rsidRDefault="003A7507" w:rsidP="00914FA1">
      <w:pPr>
        <w:spacing w:after="120"/>
        <w:contextualSpacing/>
        <w:rPr>
          <w:rFonts w:asciiTheme="minorHAnsi" w:hAnsiTheme="minorHAnsi" w:cstheme="minorHAnsi"/>
          <w:sz w:val="22"/>
          <w:szCs w:val="22"/>
          <w:highlight w:val="cyan"/>
          <w:lang w:val="en-GB"/>
        </w:rPr>
      </w:pPr>
    </w:p>
    <w:p w14:paraId="7913A888" w14:textId="1572E09E" w:rsidR="00787950" w:rsidRPr="009A6853" w:rsidRDefault="002F7B48" w:rsidP="00E3190A">
      <w:pPr>
        <w:numPr>
          <w:ilvl w:val="1"/>
          <w:numId w:val="21"/>
        </w:numPr>
        <w:tabs>
          <w:tab w:val="clear" w:pos="1440"/>
          <w:tab w:val="num" w:pos="1134"/>
        </w:tabs>
        <w:spacing w:after="120"/>
        <w:ind w:left="709" w:hanging="283"/>
        <w:contextualSpacing/>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sz w:val="22"/>
          <w:szCs w:val="22"/>
          <w:lang w:val="en-GB"/>
        </w:rPr>
        <w:t xml:space="preserve">Place: </w:t>
      </w:r>
      <w:r w:rsidRPr="0002339B">
        <w:rPr>
          <w:rFonts w:asciiTheme="minorHAnsi" w:eastAsia="Arial Unicode MS" w:hAnsiTheme="minorHAnsi" w:cstheme="minorHAnsi"/>
          <w:sz w:val="22"/>
          <w:szCs w:val="22"/>
          <w:lang w:val="en-GB"/>
        </w:rPr>
        <w:t>Ethiopia (Addis Ababa) and home based.</w:t>
      </w:r>
    </w:p>
    <w:p w14:paraId="291AED18" w14:textId="53E84D71" w:rsidR="00787950" w:rsidRPr="009A6853" w:rsidRDefault="003A7507" w:rsidP="00E3190A">
      <w:pPr>
        <w:numPr>
          <w:ilvl w:val="1"/>
          <w:numId w:val="21"/>
        </w:numPr>
        <w:tabs>
          <w:tab w:val="clear" w:pos="1440"/>
          <w:tab w:val="num" w:pos="1134"/>
        </w:tabs>
        <w:spacing w:after="120"/>
        <w:ind w:left="709" w:hanging="283"/>
        <w:contextualSpacing/>
        <w:rPr>
          <w:rFonts w:asciiTheme="minorHAnsi" w:hAnsiTheme="minorHAnsi" w:cstheme="minorHAnsi"/>
          <w:sz w:val="22"/>
          <w:szCs w:val="22"/>
          <w:lang w:val="en-GB"/>
        </w:rPr>
      </w:pPr>
      <w:r w:rsidRPr="0002339B">
        <w:rPr>
          <w:rFonts w:asciiTheme="minorHAnsi" w:eastAsia="Arial Unicode MS" w:hAnsiTheme="minorHAnsi" w:cstheme="minorHAnsi"/>
          <w:b/>
          <w:bCs/>
          <w:sz w:val="22"/>
          <w:szCs w:val="22"/>
          <w:lang w:val="en-GB"/>
        </w:rPr>
        <w:t xml:space="preserve">Implementation period: </w:t>
      </w:r>
      <w:r w:rsidR="001C1725" w:rsidRPr="0002339B">
        <w:rPr>
          <w:rFonts w:asciiTheme="minorHAnsi" w:eastAsia="Arial Unicode MS" w:hAnsiTheme="minorHAnsi" w:cstheme="minorHAnsi"/>
          <w:bCs/>
          <w:sz w:val="22"/>
          <w:szCs w:val="22"/>
          <w:lang w:val="en-GB"/>
        </w:rPr>
        <w:t>4 months</w:t>
      </w:r>
    </w:p>
    <w:p w14:paraId="09DE2FDA" w14:textId="4931BFAF" w:rsidR="00787950" w:rsidRPr="009A6853" w:rsidRDefault="003A7507" w:rsidP="00E3190A">
      <w:pPr>
        <w:numPr>
          <w:ilvl w:val="1"/>
          <w:numId w:val="21"/>
        </w:numPr>
        <w:tabs>
          <w:tab w:val="clear" w:pos="1440"/>
          <w:tab w:val="num" w:pos="1134"/>
        </w:tabs>
        <w:spacing w:after="120"/>
        <w:ind w:left="709" w:hanging="283"/>
        <w:contextualSpacing/>
        <w:rPr>
          <w:rFonts w:asciiTheme="minorHAnsi" w:hAnsiTheme="minorHAnsi" w:cstheme="minorHAnsi"/>
          <w:sz w:val="22"/>
          <w:szCs w:val="22"/>
          <w:lang w:val="en-GB"/>
        </w:rPr>
      </w:pPr>
      <w:r w:rsidRPr="0002339B">
        <w:rPr>
          <w:rFonts w:asciiTheme="minorHAnsi" w:eastAsia="Arial Unicode MS" w:hAnsiTheme="minorHAnsi" w:cstheme="minorHAnsi"/>
          <w:b/>
          <w:bCs/>
          <w:sz w:val="22"/>
          <w:szCs w:val="22"/>
          <w:lang w:val="en-GB"/>
        </w:rPr>
        <w:t xml:space="preserve">Start date: </w:t>
      </w:r>
      <w:r w:rsidR="001C1725" w:rsidRPr="0002339B">
        <w:rPr>
          <w:rFonts w:asciiTheme="minorHAnsi" w:eastAsia="Arial Unicode MS" w:hAnsiTheme="minorHAnsi" w:cstheme="minorHAnsi"/>
          <w:bCs/>
          <w:sz w:val="22"/>
          <w:szCs w:val="22"/>
          <w:lang w:val="en-GB"/>
        </w:rPr>
        <w:t xml:space="preserve">February </w:t>
      </w:r>
      <w:r w:rsidR="00A7266E" w:rsidRPr="0002339B">
        <w:rPr>
          <w:rFonts w:asciiTheme="minorHAnsi" w:eastAsia="Arial Unicode MS" w:hAnsiTheme="minorHAnsi" w:cstheme="minorHAnsi"/>
          <w:bCs/>
          <w:sz w:val="22"/>
          <w:szCs w:val="22"/>
          <w:lang w:val="en-GB"/>
        </w:rPr>
        <w:t>1</w:t>
      </w:r>
      <w:r w:rsidR="007D4F10">
        <w:rPr>
          <w:rFonts w:asciiTheme="minorHAnsi" w:eastAsia="Arial Unicode MS" w:hAnsiTheme="minorHAnsi" w:cstheme="minorHAnsi"/>
          <w:bCs/>
          <w:sz w:val="22"/>
          <w:szCs w:val="22"/>
          <w:lang w:val="en-GB"/>
        </w:rPr>
        <w:t>5th</w:t>
      </w:r>
      <w:r w:rsidR="00A7266E" w:rsidRPr="0002339B">
        <w:rPr>
          <w:rFonts w:asciiTheme="minorHAnsi" w:eastAsia="Arial Unicode MS" w:hAnsiTheme="minorHAnsi" w:cstheme="minorHAnsi"/>
          <w:bCs/>
          <w:sz w:val="22"/>
          <w:szCs w:val="22"/>
          <w:lang w:val="en-GB"/>
        </w:rPr>
        <w:t xml:space="preserve"> </w:t>
      </w:r>
      <w:r w:rsidR="001C1725" w:rsidRPr="0002339B">
        <w:rPr>
          <w:rFonts w:asciiTheme="minorHAnsi" w:eastAsia="Arial Unicode MS" w:hAnsiTheme="minorHAnsi" w:cstheme="minorHAnsi"/>
          <w:bCs/>
          <w:sz w:val="22"/>
          <w:szCs w:val="22"/>
          <w:lang w:val="en-GB"/>
        </w:rPr>
        <w:t>2026</w:t>
      </w:r>
    </w:p>
    <w:p w14:paraId="148EE5FD" w14:textId="708BD098" w:rsidR="00787950" w:rsidRPr="009A6853" w:rsidRDefault="003A7507" w:rsidP="00E3190A">
      <w:pPr>
        <w:numPr>
          <w:ilvl w:val="1"/>
          <w:numId w:val="21"/>
        </w:numPr>
        <w:tabs>
          <w:tab w:val="clear" w:pos="1440"/>
          <w:tab w:val="num" w:pos="1134"/>
        </w:tabs>
        <w:spacing w:after="120"/>
        <w:ind w:left="709" w:hanging="283"/>
        <w:contextualSpacing/>
        <w:rPr>
          <w:rFonts w:asciiTheme="minorHAnsi" w:hAnsiTheme="minorHAnsi" w:cstheme="minorHAnsi"/>
          <w:sz w:val="22"/>
          <w:szCs w:val="22"/>
          <w:lang w:val="en-GB"/>
        </w:rPr>
      </w:pPr>
      <w:r w:rsidRPr="0002339B">
        <w:rPr>
          <w:rFonts w:asciiTheme="minorHAnsi" w:eastAsia="Arial Unicode MS" w:hAnsiTheme="minorHAnsi" w:cstheme="minorHAnsi"/>
          <w:b/>
          <w:bCs/>
          <w:sz w:val="22"/>
          <w:szCs w:val="22"/>
          <w:lang w:val="en-GB"/>
        </w:rPr>
        <w:t xml:space="preserve">End date: </w:t>
      </w:r>
      <w:r w:rsidR="007D4F10">
        <w:rPr>
          <w:rFonts w:asciiTheme="minorHAnsi" w:eastAsia="Arial Unicode MS" w:hAnsiTheme="minorHAnsi" w:cstheme="minorHAnsi"/>
          <w:bCs/>
          <w:sz w:val="22"/>
          <w:szCs w:val="22"/>
          <w:lang w:val="en-GB"/>
        </w:rPr>
        <w:t>June</w:t>
      </w:r>
      <w:r w:rsidR="001C1725" w:rsidRPr="0002339B">
        <w:rPr>
          <w:rFonts w:asciiTheme="minorHAnsi" w:eastAsia="Arial Unicode MS" w:hAnsiTheme="minorHAnsi" w:cstheme="minorHAnsi"/>
          <w:bCs/>
          <w:sz w:val="22"/>
          <w:szCs w:val="22"/>
          <w:lang w:val="en-GB"/>
        </w:rPr>
        <w:t xml:space="preserve"> </w:t>
      </w:r>
      <w:r w:rsidR="007D4F10">
        <w:rPr>
          <w:rFonts w:asciiTheme="minorHAnsi" w:eastAsia="Arial Unicode MS" w:hAnsiTheme="minorHAnsi" w:cstheme="minorHAnsi"/>
          <w:bCs/>
          <w:sz w:val="22"/>
          <w:szCs w:val="22"/>
          <w:lang w:val="en-GB"/>
        </w:rPr>
        <w:t>15th</w:t>
      </w:r>
      <w:r w:rsidR="00A7266E" w:rsidRPr="0002339B">
        <w:rPr>
          <w:rFonts w:asciiTheme="minorHAnsi" w:eastAsia="Arial Unicode MS" w:hAnsiTheme="minorHAnsi" w:cstheme="minorHAnsi"/>
          <w:bCs/>
          <w:sz w:val="22"/>
          <w:szCs w:val="22"/>
          <w:lang w:val="en-GB"/>
        </w:rPr>
        <w:t xml:space="preserve"> </w:t>
      </w:r>
      <w:r w:rsidR="001C1725" w:rsidRPr="0002339B">
        <w:rPr>
          <w:rFonts w:asciiTheme="minorHAnsi" w:eastAsia="Arial Unicode MS" w:hAnsiTheme="minorHAnsi" w:cstheme="minorHAnsi"/>
          <w:bCs/>
          <w:sz w:val="22"/>
          <w:szCs w:val="22"/>
          <w:lang w:val="en-GB"/>
        </w:rPr>
        <w:t>2026</w:t>
      </w:r>
    </w:p>
    <w:p w14:paraId="02815198" w14:textId="576E6BDD" w:rsidR="00787950" w:rsidRPr="009A6853" w:rsidRDefault="003A7507" w:rsidP="00E3190A">
      <w:pPr>
        <w:numPr>
          <w:ilvl w:val="1"/>
          <w:numId w:val="21"/>
        </w:numPr>
        <w:tabs>
          <w:tab w:val="clear" w:pos="1440"/>
          <w:tab w:val="num" w:pos="1134"/>
        </w:tabs>
        <w:spacing w:after="120"/>
        <w:ind w:left="709" w:hanging="283"/>
        <w:contextualSpacing/>
        <w:jc w:val="both"/>
        <w:rPr>
          <w:rFonts w:asciiTheme="minorHAnsi" w:hAnsiTheme="minorHAnsi" w:cstheme="minorHAnsi"/>
          <w:sz w:val="22"/>
          <w:szCs w:val="22"/>
          <w:lang w:val="en-GB"/>
        </w:rPr>
      </w:pPr>
      <w:r w:rsidRPr="0002339B">
        <w:rPr>
          <w:rFonts w:asciiTheme="minorHAnsi" w:eastAsia="Arial Unicode MS" w:hAnsiTheme="minorHAnsi" w:cstheme="minorHAnsi"/>
          <w:b/>
          <w:bCs/>
          <w:sz w:val="22"/>
          <w:szCs w:val="22"/>
          <w:lang w:val="en-GB"/>
        </w:rPr>
        <w:t>Effective duration:</w:t>
      </w:r>
      <w:r w:rsidR="001C1725" w:rsidRPr="0002339B">
        <w:rPr>
          <w:rFonts w:asciiTheme="minorHAnsi" w:eastAsia="Arial Unicode MS" w:hAnsiTheme="minorHAnsi" w:cstheme="minorHAnsi"/>
          <w:b/>
          <w:bCs/>
          <w:sz w:val="22"/>
          <w:szCs w:val="22"/>
          <w:lang w:val="en-GB"/>
        </w:rPr>
        <w:t xml:space="preserve"> </w:t>
      </w:r>
      <w:r w:rsidR="002F7B48" w:rsidRPr="0002339B">
        <w:rPr>
          <w:rFonts w:asciiTheme="minorHAnsi" w:eastAsia="Arial Unicode MS" w:hAnsiTheme="minorHAnsi" w:cstheme="minorHAnsi"/>
          <w:bCs/>
          <w:sz w:val="22"/>
          <w:szCs w:val="22"/>
          <w:lang w:val="en-GB"/>
        </w:rPr>
        <w:t xml:space="preserve">maximum of </w:t>
      </w:r>
      <w:r w:rsidR="001C1725" w:rsidRPr="0002339B">
        <w:rPr>
          <w:rFonts w:asciiTheme="minorHAnsi" w:eastAsia="Arial Unicode MS" w:hAnsiTheme="minorHAnsi" w:cstheme="minorHAnsi"/>
          <w:bCs/>
          <w:sz w:val="22"/>
          <w:szCs w:val="22"/>
          <w:lang w:val="en-GB"/>
        </w:rPr>
        <w:t>150 days</w:t>
      </w:r>
    </w:p>
    <w:p w14:paraId="2606381B" w14:textId="77777777" w:rsidR="003A7507" w:rsidRPr="0002339B" w:rsidRDefault="003A7507" w:rsidP="00E3190A">
      <w:pPr>
        <w:numPr>
          <w:ilvl w:val="1"/>
          <w:numId w:val="21"/>
        </w:numPr>
        <w:tabs>
          <w:tab w:val="clear" w:pos="1440"/>
          <w:tab w:val="num" w:pos="1134"/>
        </w:tabs>
        <w:spacing w:after="120"/>
        <w:ind w:left="709" w:hanging="283"/>
        <w:contextualSpacing/>
        <w:jc w:val="both"/>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 xml:space="preserve">Schedule/programme: </w:t>
      </w:r>
    </w:p>
    <w:p w14:paraId="57A33242" w14:textId="77777777" w:rsidR="003A7507" w:rsidRPr="0002339B" w:rsidRDefault="003A7507" w:rsidP="00914FA1">
      <w:pPr>
        <w:spacing w:after="120"/>
        <w:contextualSpacing/>
        <w:jc w:val="both"/>
        <w:rPr>
          <w:rFonts w:asciiTheme="minorHAnsi" w:hAnsiTheme="minorHAnsi" w:cstheme="minorHAnsi"/>
          <w:sz w:val="22"/>
          <w:szCs w:val="22"/>
          <w:lang w:val="en-GB"/>
        </w:rPr>
      </w:pPr>
    </w:p>
    <w:p w14:paraId="2ACBEEA3" w14:textId="77777777" w:rsidR="003A7507" w:rsidRPr="0002339B" w:rsidRDefault="003A7507" w:rsidP="00914FA1">
      <w:pPr>
        <w:spacing w:after="120"/>
        <w:contextualSpacing/>
        <w:jc w:val="both"/>
        <w:rPr>
          <w:rFonts w:asciiTheme="minorHAnsi" w:hAnsiTheme="minorHAnsi" w:cstheme="minorHAnsi"/>
          <w:i/>
          <w:sz w:val="22"/>
          <w:szCs w:val="22"/>
          <w:lang w:val="en-GB"/>
        </w:rPr>
      </w:pPr>
      <w:r w:rsidRPr="0002339B">
        <w:rPr>
          <w:rFonts w:asciiTheme="minorHAnsi" w:hAnsiTheme="minorHAnsi" w:cstheme="minorHAnsi"/>
          <w:i/>
          <w:iCs/>
          <w:sz w:val="22"/>
          <w:szCs w:val="22"/>
          <w:lang w:val="en-GB"/>
        </w:rPr>
        <w:t>The provisional programme for assignment implementation is as follows:</w:t>
      </w:r>
    </w:p>
    <w:p w14:paraId="6C8EA2D4" w14:textId="77777777" w:rsidR="009236DE" w:rsidRPr="0002339B" w:rsidRDefault="009236DE" w:rsidP="00914FA1">
      <w:pPr>
        <w:tabs>
          <w:tab w:val="left" w:pos="2145"/>
        </w:tabs>
        <w:spacing w:after="120"/>
        <w:contextualSpacing/>
        <w:rPr>
          <w:rFonts w:asciiTheme="minorHAnsi" w:hAnsiTheme="minorHAnsi" w:cstheme="minorHAnsi"/>
          <w:sz w:val="22"/>
          <w:szCs w:val="22"/>
          <w:lang w:val="en-GB"/>
        </w:rPr>
      </w:pPr>
      <w:r w:rsidRPr="0002339B">
        <w:rPr>
          <w:rFonts w:asciiTheme="minorHAnsi" w:hAnsiTheme="minorHAnsi" w:cstheme="minorHAnsi"/>
          <w:lang w:val="en-GB"/>
        </w:rPr>
        <w:tab/>
      </w:r>
    </w:p>
    <w:tbl>
      <w:tblPr>
        <w:tblStyle w:val="Grilledutableau1"/>
        <w:tblW w:w="7668" w:type="dxa"/>
        <w:jc w:val="center"/>
        <w:tblLook w:val="04A0" w:firstRow="1" w:lastRow="0" w:firstColumn="1" w:lastColumn="0" w:noHBand="0" w:noVBand="1"/>
      </w:tblPr>
      <w:tblGrid>
        <w:gridCol w:w="5240"/>
        <w:gridCol w:w="1350"/>
        <w:gridCol w:w="1078"/>
      </w:tblGrid>
      <w:tr w:rsidR="00AF4637" w:rsidRPr="0002339B" w14:paraId="34B37B3D" w14:textId="77777777" w:rsidTr="00EE0C22">
        <w:trPr>
          <w:trHeight w:val="288"/>
          <w:jc w:val="center"/>
        </w:trPr>
        <w:tc>
          <w:tcPr>
            <w:tcW w:w="5240" w:type="dxa"/>
            <w:tcBorders>
              <w:bottom w:val="nil"/>
            </w:tcBorders>
            <w:shd w:val="clear" w:color="auto" w:fill="D9D9D9" w:themeFill="background1" w:themeFillShade="D9"/>
          </w:tcPr>
          <w:p w14:paraId="37098106" w14:textId="77777777" w:rsidR="00AF4637" w:rsidRPr="0002339B" w:rsidRDefault="00AF4637" w:rsidP="00914FA1">
            <w:pPr>
              <w:spacing w:after="120"/>
              <w:contextualSpacing/>
              <w:jc w:val="center"/>
              <w:rPr>
                <w:rFonts w:eastAsia="Times New Roman" w:cstheme="minorHAnsi"/>
                <w:b/>
                <w:lang w:val="en-GB"/>
              </w:rPr>
            </w:pPr>
            <w:r w:rsidRPr="0002339B">
              <w:rPr>
                <w:rFonts w:eastAsia="Times New Roman" w:cstheme="minorHAnsi"/>
                <w:b/>
                <w:bCs/>
                <w:lang w:val="en-GB"/>
              </w:rPr>
              <w:t>Activity</w:t>
            </w:r>
          </w:p>
        </w:tc>
        <w:tc>
          <w:tcPr>
            <w:tcW w:w="1350" w:type="dxa"/>
            <w:vMerge w:val="restart"/>
            <w:shd w:val="clear" w:color="auto" w:fill="D9D9D9" w:themeFill="background1" w:themeFillShade="D9"/>
          </w:tcPr>
          <w:p w14:paraId="02A78D23" w14:textId="77777777" w:rsidR="00AF4637" w:rsidRPr="0002339B" w:rsidRDefault="00AF4637" w:rsidP="00914FA1">
            <w:pPr>
              <w:spacing w:after="120"/>
              <w:contextualSpacing/>
              <w:jc w:val="center"/>
              <w:rPr>
                <w:rFonts w:cstheme="minorHAnsi"/>
                <w:b/>
                <w:lang w:val="en-GB"/>
              </w:rPr>
            </w:pPr>
            <w:r w:rsidRPr="0002339B">
              <w:rPr>
                <w:rFonts w:cstheme="minorHAnsi"/>
                <w:b/>
                <w:bCs/>
                <w:lang w:val="en-GB"/>
              </w:rPr>
              <w:t>Place</w:t>
            </w:r>
          </w:p>
        </w:tc>
        <w:tc>
          <w:tcPr>
            <w:tcW w:w="1078" w:type="dxa"/>
            <w:vMerge w:val="restart"/>
            <w:shd w:val="clear" w:color="auto" w:fill="D9D9D9" w:themeFill="background1" w:themeFillShade="D9"/>
          </w:tcPr>
          <w:p w14:paraId="31FF92E7" w14:textId="688ADCE9" w:rsidR="00AF4637" w:rsidRPr="0002339B" w:rsidRDefault="00AF4637" w:rsidP="00914FA1">
            <w:pPr>
              <w:spacing w:after="120"/>
              <w:contextualSpacing/>
              <w:jc w:val="center"/>
              <w:rPr>
                <w:rFonts w:eastAsia="Times New Roman" w:cstheme="minorHAnsi"/>
                <w:b/>
                <w:lang w:val="en-GB"/>
              </w:rPr>
            </w:pPr>
            <w:r w:rsidRPr="0002339B">
              <w:rPr>
                <w:rFonts w:eastAsia="Times New Roman" w:cstheme="minorHAnsi"/>
                <w:b/>
                <w:lang w:val="en-GB"/>
              </w:rPr>
              <w:t>Days</w:t>
            </w:r>
          </w:p>
        </w:tc>
      </w:tr>
      <w:tr w:rsidR="00AF4637" w:rsidRPr="0002339B" w14:paraId="588506C0" w14:textId="77777777" w:rsidTr="00EE0C22">
        <w:trPr>
          <w:trHeight w:val="81"/>
          <w:jc w:val="center"/>
        </w:trPr>
        <w:tc>
          <w:tcPr>
            <w:tcW w:w="5240" w:type="dxa"/>
            <w:tcBorders>
              <w:top w:val="nil"/>
            </w:tcBorders>
            <w:shd w:val="clear" w:color="auto" w:fill="D9D9D9" w:themeFill="background1" w:themeFillShade="D9"/>
          </w:tcPr>
          <w:p w14:paraId="648BAC66" w14:textId="77777777" w:rsidR="00AF4637" w:rsidRPr="0002339B" w:rsidRDefault="00AF4637" w:rsidP="00914FA1">
            <w:pPr>
              <w:spacing w:after="120"/>
              <w:contextualSpacing/>
              <w:rPr>
                <w:rFonts w:cstheme="minorHAnsi"/>
                <w:sz w:val="20"/>
                <w:szCs w:val="20"/>
                <w:lang w:val="en-GB"/>
              </w:rPr>
            </w:pPr>
          </w:p>
        </w:tc>
        <w:tc>
          <w:tcPr>
            <w:tcW w:w="1350" w:type="dxa"/>
            <w:vMerge/>
            <w:shd w:val="clear" w:color="auto" w:fill="D9D9D9" w:themeFill="background1" w:themeFillShade="D9"/>
          </w:tcPr>
          <w:p w14:paraId="5D61ABB4" w14:textId="77777777" w:rsidR="00AF4637" w:rsidRPr="0002339B" w:rsidRDefault="00AF4637" w:rsidP="00914FA1">
            <w:pPr>
              <w:spacing w:after="120"/>
              <w:contextualSpacing/>
              <w:jc w:val="center"/>
              <w:rPr>
                <w:rFonts w:cstheme="minorHAnsi"/>
                <w:sz w:val="20"/>
                <w:szCs w:val="20"/>
                <w:lang w:val="en-GB"/>
              </w:rPr>
            </w:pPr>
          </w:p>
        </w:tc>
        <w:tc>
          <w:tcPr>
            <w:tcW w:w="1078" w:type="dxa"/>
            <w:vMerge/>
            <w:shd w:val="clear" w:color="auto" w:fill="D9D9D9" w:themeFill="background1" w:themeFillShade="D9"/>
          </w:tcPr>
          <w:p w14:paraId="53F0D0BF" w14:textId="77777777" w:rsidR="00AF4637" w:rsidRPr="0002339B" w:rsidRDefault="00AF4637" w:rsidP="00914FA1">
            <w:pPr>
              <w:spacing w:after="120"/>
              <w:contextualSpacing/>
              <w:jc w:val="center"/>
              <w:rPr>
                <w:rFonts w:cstheme="minorHAnsi"/>
                <w:sz w:val="20"/>
                <w:szCs w:val="20"/>
                <w:lang w:val="en-GB"/>
              </w:rPr>
            </w:pPr>
          </w:p>
        </w:tc>
      </w:tr>
      <w:tr w:rsidR="00AF4637" w:rsidRPr="0002339B" w14:paraId="4C36463F" w14:textId="77777777" w:rsidTr="00EE0C22">
        <w:trPr>
          <w:jc w:val="center"/>
        </w:trPr>
        <w:tc>
          <w:tcPr>
            <w:tcW w:w="5240" w:type="dxa"/>
          </w:tcPr>
          <w:p w14:paraId="0260EC04" w14:textId="03A9095F" w:rsidR="00AF4637" w:rsidRPr="0002339B" w:rsidRDefault="00275B42" w:rsidP="00914FA1">
            <w:pPr>
              <w:spacing w:after="120"/>
              <w:contextualSpacing/>
              <w:jc w:val="both"/>
              <w:rPr>
                <w:rFonts w:cstheme="minorHAnsi"/>
                <w:b/>
                <w:sz w:val="22"/>
                <w:szCs w:val="22"/>
                <w:lang w:val="en-GB"/>
              </w:rPr>
            </w:pPr>
            <w:r>
              <w:rPr>
                <w:rFonts w:cstheme="minorHAnsi"/>
                <w:b/>
                <w:sz w:val="22"/>
                <w:szCs w:val="22"/>
                <w:lang w:val="en-GB"/>
              </w:rPr>
              <w:t xml:space="preserve">Phase 0: </w:t>
            </w:r>
            <w:r w:rsidR="00AF4637" w:rsidRPr="0002339B">
              <w:rPr>
                <w:rFonts w:cstheme="minorHAnsi"/>
                <w:b/>
                <w:sz w:val="22"/>
                <w:szCs w:val="22"/>
                <w:lang w:val="en-GB"/>
              </w:rPr>
              <w:t>Preparation, inception and Planning</w:t>
            </w:r>
          </w:p>
        </w:tc>
        <w:tc>
          <w:tcPr>
            <w:tcW w:w="1350" w:type="dxa"/>
          </w:tcPr>
          <w:p w14:paraId="5B4AF705" w14:textId="5ED2FC72" w:rsidR="00AF4637" w:rsidRPr="0002339B" w:rsidRDefault="00AF4637" w:rsidP="00914FA1">
            <w:pPr>
              <w:spacing w:after="120"/>
              <w:contextualSpacing/>
              <w:jc w:val="center"/>
              <w:rPr>
                <w:rFonts w:cstheme="minorHAnsi"/>
                <w:sz w:val="20"/>
                <w:szCs w:val="22"/>
                <w:lang w:val="en-GB"/>
              </w:rPr>
            </w:pPr>
            <w:r w:rsidRPr="0002339B">
              <w:rPr>
                <w:rFonts w:cstheme="minorHAnsi"/>
                <w:sz w:val="20"/>
                <w:szCs w:val="22"/>
                <w:lang w:val="en-GB"/>
              </w:rPr>
              <w:t>online</w:t>
            </w:r>
          </w:p>
        </w:tc>
        <w:tc>
          <w:tcPr>
            <w:tcW w:w="1078" w:type="dxa"/>
          </w:tcPr>
          <w:p w14:paraId="30FBF016" w14:textId="41EF3076" w:rsidR="00AF4637" w:rsidRPr="0002339B" w:rsidRDefault="00AF4637" w:rsidP="00914FA1">
            <w:pPr>
              <w:spacing w:after="120"/>
              <w:contextualSpacing/>
              <w:jc w:val="center"/>
              <w:rPr>
                <w:rFonts w:cstheme="minorHAnsi"/>
                <w:sz w:val="20"/>
                <w:szCs w:val="20"/>
                <w:lang w:val="en-GB"/>
              </w:rPr>
            </w:pPr>
            <w:r w:rsidRPr="0002339B">
              <w:rPr>
                <w:rFonts w:cstheme="minorHAnsi"/>
                <w:sz w:val="20"/>
                <w:szCs w:val="20"/>
                <w:lang w:val="en-GB"/>
              </w:rPr>
              <w:t>5</w:t>
            </w:r>
          </w:p>
        </w:tc>
      </w:tr>
      <w:tr w:rsidR="00AF4637" w:rsidRPr="0002339B" w14:paraId="15AB5A12" w14:textId="77777777" w:rsidTr="00EE0C22">
        <w:trPr>
          <w:jc w:val="center"/>
        </w:trPr>
        <w:tc>
          <w:tcPr>
            <w:tcW w:w="5240" w:type="dxa"/>
          </w:tcPr>
          <w:p w14:paraId="5931B8F3" w14:textId="0D96BEDB" w:rsidR="00AF4637" w:rsidRPr="0002339B" w:rsidRDefault="00275B42" w:rsidP="00914FA1">
            <w:pPr>
              <w:spacing w:after="120"/>
              <w:contextualSpacing/>
              <w:jc w:val="both"/>
              <w:rPr>
                <w:rFonts w:cstheme="minorHAnsi"/>
                <w:sz w:val="22"/>
                <w:szCs w:val="22"/>
                <w:lang w:val="en-GB"/>
              </w:rPr>
            </w:pPr>
            <w:r>
              <w:rPr>
                <w:rFonts w:cstheme="minorHAnsi"/>
                <w:b/>
                <w:sz w:val="22"/>
                <w:szCs w:val="22"/>
                <w:lang w:val="en-GB"/>
              </w:rPr>
              <w:t xml:space="preserve">Phase 1: </w:t>
            </w:r>
            <w:r w:rsidR="00AF4637" w:rsidRPr="0002339B">
              <w:rPr>
                <w:rFonts w:cstheme="minorHAnsi"/>
                <w:b/>
                <w:sz w:val="22"/>
                <w:szCs w:val="22"/>
                <w:lang w:val="en-GB"/>
              </w:rPr>
              <w:t>Assessment of the capital market in Ethiopia</w:t>
            </w:r>
            <w:r w:rsidR="00AF4637" w:rsidRPr="0002339B">
              <w:rPr>
                <w:rFonts w:cstheme="minorHAnsi"/>
                <w:sz w:val="22"/>
                <w:szCs w:val="22"/>
                <w:lang w:val="en-GB"/>
              </w:rPr>
              <w:t xml:space="preserve"> </w:t>
            </w:r>
          </w:p>
        </w:tc>
        <w:tc>
          <w:tcPr>
            <w:tcW w:w="1350" w:type="dxa"/>
          </w:tcPr>
          <w:p w14:paraId="639128DA" w14:textId="7BF09DBB" w:rsidR="00AF4637" w:rsidRPr="0002339B" w:rsidRDefault="00EE0C22" w:rsidP="00914FA1">
            <w:pPr>
              <w:spacing w:after="120"/>
              <w:contextualSpacing/>
              <w:jc w:val="center"/>
              <w:rPr>
                <w:rFonts w:cstheme="minorHAnsi"/>
                <w:color w:val="000000"/>
                <w:sz w:val="20"/>
                <w:szCs w:val="22"/>
                <w:lang w:val="en-GB"/>
              </w:rPr>
            </w:pPr>
            <w:r w:rsidRPr="0002339B">
              <w:rPr>
                <w:rFonts w:cstheme="minorHAnsi"/>
                <w:color w:val="000000"/>
                <w:sz w:val="20"/>
                <w:szCs w:val="22"/>
                <w:lang w:val="en-GB"/>
              </w:rPr>
              <w:t>Online and in person</w:t>
            </w:r>
          </w:p>
        </w:tc>
        <w:tc>
          <w:tcPr>
            <w:tcW w:w="1078" w:type="dxa"/>
          </w:tcPr>
          <w:p w14:paraId="6B617AA7" w14:textId="334B173B" w:rsidR="00AF4637" w:rsidRPr="0002339B" w:rsidRDefault="0090177B" w:rsidP="00914FA1">
            <w:pPr>
              <w:spacing w:after="120"/>
              <w:contextualSpacing/>
              <w:jc w:val="center"/>
              <w:rPr>
                <w:rFonts w:cstheme="minorHAnsi"/>
                <w:sz w:val="20"/>
                <w:szCs w:val="20"/>
                <w:lang w:val="en-GB"/>
              </w:rPr>
            </w:pPr>
            <w:r>
              <w:rPr>
                <w:rFonts w:cstheme="minorHAnsi"/>
                <w:sz w:val="20"/>
                <w:szCs w:val="20"/>
                <w:lang w:val="en-GB"/>
              </w:rPr>
              <w:t>30</w:t>
            </w:r>
          </w:p>
        </w:tc>
      </w:tr>
      <w:tr w:rsidR="00AF4637" w:rsidRPr="0002339B" w14:paraId="5B512B66" w14:textId="77777777" w:rsidTr="00EE0C22">
        <w:trPr>
          <w:jc w:val="center"/>
        </w:trPr>
        <w:tc>
          <w:tcPr>
            <w:tcW w:w="5240" w:type="dxa"/>
          </w:tcPr>
          <w:p w14:paraId="69AB32B0" w14:textId="5056C5BE" w:rsidR="00AF4637" w:rsidRPr="0002339B" w:rsidRDefault="00275B42" w:rsidP="00914FA1">
            <w:pPr>
              <w:spacing w:after="120"/>
              <w:contextualSpacing/>
              <w:jc w:val="both"/>
              <w:rPr>
                <w:rFonts w:cstheme="minorHAnsi"/>
                <w:sz w:val="22"/>
                <w:szCs w:val="22"/>
                <w:lang w:val="en-GB"/>
              </w:rPr>
            </w:pPr>
            <w:r>
              <w:rPr>
                <w:rFonts w:cstheme="minorHAnsi"/>
                <w:b/>
                <w:sz w:val="22"/>
                <w:szCs w:val="22"/>
                <w:lang w:val="en-GB"/>
              </w:rPr>
              <w:t xml:space="preserve">Phase 2: </w:t>
            </w:r>
            <w:r w:rsidR="00AF4637" w:rsidRPr="0002339B">
              <w:rPr>
                <w:rFonts w:cstheme="minorHAnsi"/>
                <w:b/>
                <w:sz w:val="22"/>
                <w:szCs w:val="22"/>
                <w:lang w:val="en-GB"/>
              </w:rPr>
              <w:t>Needs assessment of capital market stakeholders</w:t>
            </w:r>
            <w:r w:rsidR="00AF4637" w:rsidRPr="0002339B">
              <w:rPr>
                <w:rFonts w:cstheme="minorHAnsi"/>
                <w:sz w:val="22"/>
                <w:szCs w:val="22"/>
                <w:lang w:val="en-GB"/>
              </w:rPr>
              <w:t>:</w:t>
            </w:r>
          </w:p>
        </w:tc>
        <w:tc>
          <w:tcPr>
            <w:tcW w:w="1350" w:type="dxa"/>
          </w:tcPr>
          <w:p w14:paraId="67C47515" w14:textId="68DEDCF3" w:rsidR="00AF4637" w:rsidRPr="0002339B" w:rsidRDefault="00EE0C22" w:rsidP="00914FA1">
            <w:pPr>
              <w:spacing w:after="120"/>
              <w:contextualSpacing/>
              <w:jc w:val="center"/>
              <w:rPr>
                <w:rFonts w:cstheme="minorHAnsi"/>
                <w:sz w:val="20"/>
                <w:szCs w:val="22"/>
                <w:lang w:val="en-GB"/>
              </w:rPr>
            </w:pPr>
            <w:r w:rsidRPr="0002339B">
              <w:rPr>
                <w:rFonts w:cstheme="minorHAnsi"/>
                <w:color w:val="000000"/>
                <w:sz w:val="20"/>
                <w:szCs w:val="22"/>
                <w:lang w:val="en-GB"/>
              </w:rPr>
              <w:t>Online and in person</w:t>
            </w:r>
          </w:p>
        </w:tc>
        <w:tc>
          <w:tcPr>
            <w:tcW w:w="1078" w:type="dxa"/>
          </w:tcPr>
          <w:p w14:paraId="55D80553" w14:textId="2E85660A" w:rsidR="00AF4637" w:rsidRPr="0002339B" w:rsidRDefault="006612A2" w:rsidP="00914FA1">
            <w:pPr>
              <w:spacing w:after="120"/>
              <w:contextualSpacing/>
              <w:jc w:val="center"/>
              <w:rPr>
                <w:rFonts w:cstheme="minorHAnsi"/>
                <w:sz w:val="20"/>
                <w:szCs w:val="20"/>
                <w:lang w:val="en-GB"/>
              </w:rPr>
            </w:pPr>
            <w:r>
              <w:rPr>
                <w:rFonts w:cstheme="minorHAnsi"/>
                <w:sz w:val="20"/>
                <w:szCs w:val="20"/>
                <w:lang w:val="en-GB"/>
              </w:rPr>
              <w:t>40</w:t>
            </w:r>
          </w:p>
        </w:tc>
      </w:tr>
      <w:tr w:rsidR="00AF4637" w:rsidRPr="0002339B" w14:paraId="35692C9E" w14:textId="77777777" w:rsidTr="00EE0C22">
        <w:trPr>
          <w:jc w:val="center"/>
        </w:trPr>
        <w:tc>
          <w:tcPr>
            <w:tcW w:w="5240" w:type="dxa"/>
          </w:tcPr>
          <w:p w14:paraId="53FAD79F" w14:textId="536C16A3" w:rsidR="00AF4637" w:rsidRPr="0002339B" w:rsidRDefault="00275B42" w:rsidP="00914FA1">
            <w:pPr>
              <w:spacing w:after="120"/>
              <w:contextualSpacing/>
              <w:jc w:val="both"/>
              <w:rPr>
                <w:rFonts w:cstheme="minorHAnsi"/>
                <w:sz w:val="22"/>
                <w:szCs w:val="22"/>
                <w:lang w:val="en-GB"/>
              </w:rPr>
            </w:pPr>
            <w:r>
              <w:rPr>
                <w:rFonts w:cstheme="minorHAnsi"/>
                <w:b/>
                <w:sz w:val="22"/>
                <w:szCs w:val="22"/>
                <w:lang w:val="en-GB"/>
              </w:rPr>
              <w:t xml:space="preserve">Phase 3: </w:t>
            </w:r>
            <w:r w:rsidR="00880352">
              <w:rPr>
                <w:rFonts w:cstheme="minorHAnsi"/>
                <w:b/>
                <w:sz w:val="22"/>
                <w:szCs w:val="22"/>
                <w:lang w:val="en-GB"/>
              </w:rPr>
              <w:t>Regional benchmark</w:t>
            </w:r>
            <w:r w:rsidR="00AF4637" w:rsidRPr="0002339B">
              <w:rPr>
                <w:rFonts w:cstheme="minorHAnsi"/>
                <w:sz w:val="22"/>
                <w:szCs w:val="22"/>
                <w:lang w:val="en-GB"/>
              </w:rPr>
              <w:t xml:space="preserve"> </w:t>
            </w:r>
          </w:p>
        </w:tc>
        <w:tc>
          <w:tcPr>
            <w:tcW w:w="1350" w:type="dxa"/>
          </w:tcPr>
          <w:p w14:paraId="592EDA5C" w14:textId="04D26DED" w:rsidR="00AF4637" w:rsidRPr="0002339B" w:rsidRDefault="007762CA" w:rsidP="00914FA1">
            <w:pPr>
              <w:spacing w:after="120"/>
              <w:contextualSpacing/>
              <w:jc w:val="center"/>
              <w:rPr>
                <w:rFonts w:cstheme="minorHAnsi"/>
                <w:sz w:val="20"/>
                <w:szCs w:val="22"/>
                <w:lang w:val="en-GB"/>
              </w:rPr>
            </w:pPr>
            <w:r>
              <w:rPr>
                <w:rFonts w:cstheme="minorHAnsi"/>
                <w:sz w:val="20"/>
                <w:szCs w:val="22"/>
                <w:lang w:val="en-GB"/>
              </w:rPr>
              <w:t>O</w:t>
            </w:r>
            <w:r w:rsidR="00EE0C22" w:rsidRPr="0002339B">
              <w:rPr>
                <w:rFonts w:cstheme="minorHAnsi"/>
                <w:sz w:val="20"/>
                <w:szCs w:val="22"/>
                <w:lang w:val="en-GB"/>
              </w:rPr>
              <w:t>nline</w:t>
            </w:r>
          </w:p>
        </w:tc>
        <w:tc>
          <w:tcPr>
            <w:tcW w:w="1078" w:type="dxa"/>
          </w:tcPr>
          <w:p w14:paraId="3D63B6D0" w14:textId="55C2B827" w:rsidR="00AF4637" w:rsidRPr="0002339B" w:rsidRDefault="0090177B" w:rsidP="00914FA1">
            <w:pPr>
              <w:spacing w:after="120"/>
              <w:contextualSpacing/>
              <w:jc w:val="center"/>
              <w:rPr>
                <w:rFonts w:cstheme="minorHAnsi"/>
                <w:sz w:val="20"/>
                <w:szCs w:val="20"/>
                <w:lang w:val="en-GB"/>
              </w:rPr>
            </w:pPr>
            <w:r>
              <w:rPr>
                <w:rFonts w:cstheme="minorHAnsi"/>
                <w:sz w:val="20"/>
                <w:szCs w:val="20"/>
                <w:lang w:val="en-GB"/>
              </w:rPr>
              <w:t>3</w:t>
            </w:r>
            <w:r w:rsidR="00275B42">
              <w:rPr>
                <w:rFonts w:cstheme="minorHAnsi"/>
                <w:sz w:val="20"/>
                <w:szCs w:val="20"/>
                <w:lang w:val="en-GB"/>
              </w:rPr>
              <w:t>0</w:t>
            </w:r>
          </w:p>
        </w:tc>
      </w:tr>
      <w:tr w:rsidR="00880352" w:rsidRPr="00880352" w14:paraId="1A86E1C4" w14:textId="77777777" w:rsidTr="00EE0C22">
        <w:trPr>
          <w:jc w:val="center"/>
        </w:trPr>
        <w:tc>
          <w:tcPr>
            <w:tcW w:w="5240" w:type="dxa"/>
          </w:tcPr>
          <w:p w14:paraId="3CB2F7F5" w14:textId="1D8E0F33" w:rsidR="00880352" w:rsidRDefault="00275B42" w:rsidP="00914FA1">
            <w:pPr>
              <w:spacing w:after="120"/>
              <w:contextualSpacing/>
              <w:jc w:val="both"/>
              <w:rPr>
                <w:rFonts w:cstheme="minorHAnsi"/>
                <w:b/>
                <w:sz w:val="22"/>
                <w:szCs w:val="22"/>
                <w:lang w:val="en-GB"/>
              </w:rPr>
            </w:pPr>
            <w:r>
              <w:rPr>
                <w:rFonts w:cstheme="minorHAnsi"/>
                <w:b/>
                <w:sz w:val="22"/>
                <w:szCs w:val="22"/>
                <w:lang w:val="en-GB"/>
              </w:rPr>
              <w:t xml:space="preserve">Phase 4: </w:t>
            </w:r>
            <w:r w:rsidR="00880352" w:rsidRPr="00B6419C">
              <w:rPr>
                <w:rFonts w:cstheme="minorHAnsi"/>
                <w:b/>
                <w:sz w:val="22"/>
                <w:szCs w:val="22"/>
                <w:lang w:val="en-GB"/>
              </w:rPr>
              <w:t>Identification of potential partners and implementers</w:t>
            </w:r>
          </w:p>
        </w:tc>
        <w:tc>
          <w:tcPr>
            <w:tcW w:w="1350" w:type="dxa"/>
          </w:tcPr>
          <w:p w14:paraId="38DF4A45" w14:textId="0666863F" w:rsidR="00880352" w:rsidRDefault="00880352" w:rsidP="00914FA1">
            <w:pPr>
              <w:spacing w:after="120"/>
              <w:contextualSpacing/>
              <w:jc w:val="center"/>
              <w:rPr>
                <w:rFonts w:cstheme="minorHAnsi"/>
                <w:sz w:val="20"/>
                <w:szCs w:val="22"/>
                <w:lang w:val="en-GB"/>
              </w:rPr>
            </w:pPr>
            <w:r w:rsidRPr="0002339B">
              <w:rPr>
                <w:rFonts w:cstheme="minorHAnsi"/>
                <w:color w:val="000000"/>
                <w:sz w:val="20"/>
                <w:szCs w:val="22"/>
                <w:lang w:val="en-GB"/>
              </w:rPr>
              <w:t>Online and in person</w:t>
            </w:r>
          </w:p>
        </w:tc>
        <w:tc>
          <w:tcPr>
            <w:tcW w:w="1078" w:type="dxa"/>
          </w:tcPr>
          <w:p w14:paraId="693111DB" w14:textId="78E323C6" w:rsidR="00880352" w:rsidRDefault="00880352" w:rsidP="00914FA1">
            <w:pPr>
              <w:spacing w:after="120"/>
              <w:contextualSpacing/>
              <w:jc w:val="center"/>
              <w:rPr>
                <w:rFonts w:cstheme="minorHAnsi"/>
                <w:sz w:val="20"/>
                <w:szCs w:val="20"/>
                <w:lang w:val="en-GB"/>
              </w:rPr>
            </w:pPr>
            <w:r>
              <w:rPr>
                <w:rFonts w:cstheme="minorHAnsi"/>
                <w:sz w:val="20"/>
                <w:szCs w:val="20"/>
                <w:lang w:val="en-GB"/>
              </w:rPr>
              <w:t>5</w:t>
            </w:r>
          </w:p>
        </w:tc>
      </w:tr>
      <w:tr w:rsidR="00AF4637" w:rsidRPr="0002339B" w14:paraId="629BD93F" w14:textId="77777777" w:rsidTr="00EE0C22">
        <w:trPr>
          <w:jc w:val="center"/>
        </w:trPr>
        <w:tc>
          <w:tcPr>
            <w:tcW w:w="5240" w:type="dxa"/>
          </w:tcPr>
          <w:p w14:paraId="0E6BD773" w14:textId="679B8F5C" w:rsidR="00AF4637" w:rsidRPr="0002339B" w:rsidRDefault="00275B42" w:rsidP="00914FA1">
            <w:pPr>
              <w:spacing w:after="120"/>
              <w:contextualSpacing/>
              <w:jc w:val="both"/>
              <w:rPr>
                <w:rFonts w:cstheme="minorHAnsi"/>
                <w:b/>
                <w:sz w:val="22"/>
                <w:szCs w:val="22"/>
                <w:lang w:val="en-GB"/>
              </w:rPr>
            </w:pPr>
            <w:r>
              <w:rPr>
                <w:rFonts w:cstheme="minorHAnsi"/>
                <w:b/>
                <w:sz w:val="22"/>
                <w:szCs w:val="22"/>
                <w:lang w:val="en-US"/>
              </w:rPr>
              <w:t xml:space="preserve">Phase V: </w:t>
            </w:r>
            <w:r w:rsidR="00570F55" w:rsidRPr="007762CA">
              <w:rPr>
                <w:rFonts w:cstheme="minorHAnsi"/>
                <w:b/>
                <w:sz w:val="22"/>
                <w:szCs w:val="22"/>
                <w:lang w:val="en-US"/>
              </w:rPr>
              <w:t>Gender Action Plan and ESG Plan (including sustainability considerations)</w:t>
            </w:r>
          </w:p>
        </w:tc>
        <w:tc>
          <w:tcPr>
            <w:tcW w:w="1350" w:type="dxa"/>
          </w:tcPr>
          <w:p w14:paraId="5A351245" w14:textId="393F1B92" w:rsidR="00AF4637" w:rsidRPr="0002339B" w:rsidRDefault="00EE0C22" w:rsidP="00914FA1">
            <w:pPr>
              <w:spacing w:after="120"/>
              <w:contextualSpacing/>
              <w:jc w:val="center"/>
              <w:rPr>
                <w:rFonts w:cstheme="minorHAnsi"/>
                <w:color w:val="000000"/>
                <w:sz w:val="20"/>
                <w:szCs w:val="22"/>
                <w:lang w:val="en-GB"/>
              </w:rPr>
            </w:pPr>
            <w:r w:rsidRPr="0002339B">
              <w:rPr>
                <w:rFonts w:cstheme="minorHAnsi"/>
                <w:color w:val="000000"/>
                <w:sz w:val="20"/>
                <w:szCs w:val="22"/>
                <w:lang w:val="en-GB"/>
              </w:rPr>
              <w:t>Online and in person</w:t>
            </w:r>
          </w:p>
        </w:tc>
        <w:tc>
          <w:tcPr>
            <w:tcW w:w="1078" w:type="dxa"/>
          </w:tcPr>
          <w:p w14:paraId="69B1BC90" w14:textId="4EAA9504" w:rsidR="00AF4637" w:rsidRPr="0002339B" w:rsidRDefault="00AF4637" w:rsidP="00914FA1">
            <w:pPr>
              <w:spacing w:after="120"/>
              <w:contextualSpacing/>
              <w:jc w:val="center"/>
              <w:rPr>
                <w:rFonts w:cstheme="minorHAnsi"/>
                <w:sz w:val="20"/>
                <w:szCs w:val="20"/>
                <w:lang w:val="en-GB"/>
              </w:rPr>
            </w:pPr>
            <w:r w:rsidRPr="0002339B">
              <w:rPr>
                <w:rFonts w:cstheme="minorHAnsi"/>
                <w:sz w:val="20"/>
                <w:szCs w:val="20"/>
                <w:lang w:val="en-GB"/>
              </w:rPr>
              <w:t>35</w:t>
            </w:r>
          </w:p>
        </w:tc>
      </w:tr>
      <w:tr w:rsidR="00AF4637" w:rsidRPr="0002339B" w14:paraId="3F52BD68" w14:textId="77777777" w:rsidTr="00EE0C22">
        <w:trPr>
          <w:jc w:val="center"/>
        </w:trPr>
        <w:tc>
          <w:tcPr>
            <w:tcW w:w="5240" w:type="dxa"/>
          </w:tcPr>
          <w:p w14:paraId="43F38610" w14:textId="3082F5A8" w:rsidR="00AF4637" w:rsidRPr="0002339B" w:rsidRDefault="00275B42" w:rsidP="00914FA1">
            <w:pPr>
              <w:spacing w:after="120"/>
              <w:contextualSpacing/>
              <w:jc w:val="both"/>
              <w:rPr>
                <w:rFonts w:cstheme="minorHAnsi"/>
                <w:b/>
                <w:sz w:val="22"/>
                <w:szCs w:val="22"/>
                <w:lang w:val="en-GB"/>
              </w:rPr>
            </w:pPr>
            <w:r>
              <w:rPr>
                <w:rFonts w:cstheme="minorHAnsi"/>
                <w:b/>
                <w:sz w:val="22"/>
                <w:szCs w:val="22"/>
                <w:lang w:val="en-GB"/>
              </w:rPr>
              <w:t xml:space="preserve">Phase VI: </w:t>
            </w:r>
            <w:r w:rsidR="00AF4637" w:rsidRPr="0002339B">
              <w:rPr>
                <w:rFonts w:cstheme="minorHAnsi"/>
                <w:b/>
                <w:sz w:val="22"/>
                <w:szCs w:val="22"/>
                <w:lang w:val="en-GB"/>
              </w:rPr>
              <w:t>Final Report</w:t>
            </w:r>
          </w:p>
        </w:tc>
        <w:tc>
          <w:tcPr>
            <w:tcW w:w="1350" w:type="dxa"/>
          </w:tcPr>
          <w:p w14:paraId="706AE33C" w14:textId="1B271E3A" w:rsidR="00AF4637" w:rsidRPr="0002339B" w:rsidRDefault="00EE0C22" w:rsidP="00914FA1">
            <w:pPr>
              <w:spacing w:after="120"/>
              <w:contextualSpacing/>
              <w:jc w:val="center"/>
              <w:rPr>
                <w:rFonts w:cstheme="minorHAnsi"/>
                <w:color w:val="000000"/>
                <w:sz w:val="20"/>
                <w:szCs w:val="22"/>
                <w:lang w:val="en-GB"/>
              </w:rPr>
            </w:pPr>
            <w:r w:rsidRPr="0002339B">
              <w:rPr>
                <w:rFonts w:cstheme="minorHAnsi"/>
                <w:color w:val="000000"/>
                <w:sz w:val="20"/>
                <w:szCs w:val="22"/>
                <w:lang w:val="en-GB"/>
              </w:rPr>
              <w:t>online</w:t>
            </w:r>
          </w:p>
        </w:tc>
        <w:tc>
          <w:tcPr>
            <w:tcW w:w="1078" w:type="dxa"/>
          </w:tcPr>
          <w:p w14:paraId="4F9C6EC8" w14:textId="2191C92D" w:rsidR="00AF4637" w:rsidRPr="0002339B" w:rsidRDefault="00EE0C22" w:rsidP="00914FA1">
            <w:pPr>
              <w:spacing w:after="120"/>
              <w:contextualSpacing/>
              <w:jc w:val="center"/>
              <w:rPr>
                <w:rFonts w:cstheme="minorHAnsi"/>
                <w:sz w:val="20"/>
                <w:szCs w:val="20"/>
                <w:lang w:val="en-GB"/>
              </w:rPr>
            </w:pPr>
            <w:r w:rsidRPr="0002339B">
              <w:rPr>
                <w:rFonts w:cstheme="minorHAnsi"/>
                <w:sz w:val="20"/>
                <w:szCs w:val="20"/>
                <w:lang w:val="en-GB"/>
              </w:rPr>
              <w:t>5</w:t>
            </w:r>
          </w:p>
        </w:tc>
      </w:tr>
      <w:tr w:rsidR="00AF4637" w:rsidRPr="0002339B" w14:paraId="252E6628" w14:textId="77777777" w:rsidTr="00EE0C22">
        <w:trPr>
          <w:jc w:val="center"/>
        </w:trPr>
        <w:tc>
          <w:tcPr>
            <w:tcW w:w="5240" w:type="dxa"/>
            <w:shd w:val="clear" w:color="auto" w:fill="D9D9D9" w:themeFill="background1" w:themeFillShade="D9"/>
          </w:tcPr>
          <w:p w14:paraId="0FEA262C" w14:textId="77777777" w:rsidR="00AF4637" w:rsidRPr="0002339B" w:rsidRDefault="00AF4637" w:rsidP="00914FA1">
            <w:pPr>
              <w:spacing w:after="120"/>
              <w:contextualSpacing/>
              <w:jc w:val="center"/>
              <w:rPr>
                <w:rFonts w:cstheme="minorHAnsi"/>
                <w:b/>
                <w:bCs/>
                <w:sz w:val="20"/>
                <w:szCs w:val="20"/>
                <w:lang w:val="en-GB"/>
              </w:rPr>
            </w:pPr>
            <w:r w:rsidRPr="0002339B">
              <w:rPr>
                <w:rFonts w:cstheme="minorHAnsi"/>
                <w:b/>
                <w:bCs/>
                <w:sz w:val="20"/>
                <w:szCs w:val="20"/>
                <w:lang w:val="en-GB"/>
              </w:rPr>
              <w:t xml:space="preserve">Total </w:t>
            </w:r>
          </w:p>
        </w:tc>
        <w:tc>
          <w:tcPr>
            <w:tcW w:w="1350" w:type="dxa"/>
            <w:shd w:val="clear" w:color="auto" w:fill="D9D9D9" w:themeFill="background1" w:themeFillShade="D9"/>
          </w:tcPr>
          <w:p w14:paraId="24C7291F" w14:textId="48B29A07" w:rsidR="00AF4637" w:rsidRPr="0002339B" w:rsidRDefault="00EE0C22" w:rsidP="00914FA1">
            <w:pPr>
              <w:spacing w:after="120"/>
              <w:contextualSpacing/>
              <w:jc w:val="center"/>
              <w:rPr>
                <w:rFonts w:cstheme="minorHAnsi"/>
                <w:b/>
                <w:sz w:val="20"/>
                <w:szCs w:val="20"/>
                <w:lang w:val="en-GB"/>
              </w:rPr>
            </w:pPr>
            <w:r w:rsidRPr="0002339B">
              <w:rPr>
                <w:rFonts w:cstheme="minorHAnsi"/>
                <w:b/>
                <w:sz w:val="20"/>
                <w:szCs w:val="20"/>
                <w:lang w:val="en-GB"/>
              </w:rPr>
              <w:t>-</w:t>
            </w:r>
          </w:p>
        </w:tc>
        <w:tc>
          <w:tcPr>
            <w:tcW w:w="1078" w:type="dxa"/>
            <w:shd w:val="clear" w:color="auto" w:fill="D9D9D9" w:themeFill="background1" w:themeFillShade="D9"/>
          </w:tcPr>
          <w:p w14:paraId="4F846548" w14:textId="5856A12B" w:rsidR="00AF4637" w:rsidRPr="0002339B" w:rsidRDefault="00EE0C22" w:rsidP="00914FA1">
            <w:pPr>
              <w:spacing w:after="120"/>
              <w:contextualSpacing/>
              <w:jc w:val="center"/>
              <w:rPr>
                <w:rFonts w:cstheme="minorHAnsi"/>
                <w:b/>
                <w:bCs/>
                <w:sz w:val="20"/>
                <w:szCs w:val="20"/>
                <w:lang w:val="en-GB"/>
              </w:rPr>
            </w:pPr>
            <w:r w:rsidRPr="0002339B">
              <w:rPr>
                <w:rFonts w:cstheme="minorHAnsi"/>
                <w:b/>
                <w:bCs/>
                <w:sz w:val="20"/>
                <w:szCs w:val="20"/>
                <w:lang w:val="en-GB"/>
              </w:rPr>
              <w:t>150</w:t>
            </w:r>
          </w:p>
        </w:tc>
      </w:tr>
    </w:tbl>
    <w:p w14:paraId="2552FD6F" w14:textId="77777777" w:rsidR="00C0638C" w:rsidRDefault="00C0638C" w:rsidP="00914FA1">
      <w:pPr>
        <w:pStyle w:val="NormalWeb"/>
        <w:spacing w:before="0" w:beforeAutospacing="0" w:after="120" w:afterAutospacing="0"/>
        <w:contextualSpacing/>
        <w:rPr>
          <w:rFonts w:asciiTheme="minorHAnsi" w:hAnsiTheme="minorHAnsi" w:cstheme="minorHAnsi"/>
          <w:i/>
          <w:sz w:val="22"/>
          <w:szCs w:val="22"/>
          <w:lang w:val="en-GB"/>
        </w:rPr>
      </w:pPr>
    </w:p>
    <w:p w14:paraId="1FD2BCAC" w14:textId="74420F54" w:rsidR="00A8065A" w:rsidRPr="0002339B" w:rsidRDefault="00F85148" w:rsidP="00914FA1">
      <w:pPr>
        <w:pStyle w:val="NormalWeb"/>
        <w:spacing w:before="0" w:beforeAutospacing="0" w:after="120" w:afterAutospacing="0"/>
        <w:contextualSpacing/>
        <w:rPr>
          <w:rFonts w:asciiTheme="minorHAnsi" w:hAnsiTheme="minorHAnsi" w:cstheme="minorHAnsi"/>
          <w:i/>
          <w:sz w:val="22"/>
          <w:szCs w:val="22"/>
          <w:lang w:val="en-GB"/>
        </w:rPr>
      </w:pPr>
      <w:r w:rsidRPr="0002339B">
        <w:rPr>
          <w:rFonts w:asciiTheme="minorHAnsi" w:hAnsiTheme="minorHAnsi" w:cstheme="minorHAnsi"/>
          <w:i/>
          <w:sz w:val="22"/>
          <w:szCs w:val="22"/>
          <w:lang w:val="en-GB"/>
        </w:rPr>
        <w:t>Candidates are invited to propose an alternative distribution of days, according to what best suits the achievement of the study’s objectives.</w:t>
      </w:r>
    </w:p>
    <w:p w14:paraId="1982EB1F" w14:textId="77777777" w:rsidR="001D27F6" w:rsidRPr="0002339B" w:rsidRDefault="0047117E" w:rsidP="00914FA1">
      <w:pPr>
        <w:numPr>
          <w:ilvl w:val="0"/>
          <w:numId w:val="2"/>
        </w:numPr>
        <w:shd w:val="clear" w:color="auto" w:fill="E6E6E6"/>
        <w:tabs>
          <w:tab w:val="clear" w:pos="720"/>
          <w:tab w:val="num" w:pos="180"/>
        </w:tabs>
        <w:spacing w:after="120"/>
        <w:ind w:left="180"/>
        <w:contextualSpacing/>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Required expertise and profile</w:t>
      </w:r>
    </w:p>
    <w:p w14:paraId="4E82B09E" w14:textId="77777777" w:rsidR="001441C8" w:rsidRPr="0002339B" w:rsidRDefault="001441C8" w:rsidP="00914FA1">
      <w:pPr>
        <w:spacing w:after="120"/>
        <w:ind w:left="540"/>
        <w:contextualSpacing/>
        <w:jc w:val="both"/>
        <w:rPr>
          <w:rFonts w:asciiTheme="minorHAnsi" w:eastAsia="Arial Unicode MS" w:hAnsiTheme="minorHAnsi" w:cstheme="minorHAnsi"/>
          <w:b/>
          <w:sz w:val="22"/>
          <w:szCs w:val="22"/>
          <w:lang w:val="en-GB"/>
        </w:rPr>
      </w:pPr>
    </w:p>
    <w:p w14:paraId="06BE8B9F" w14:textId="0A85A4F0" w:rsidR="003A7185" w:rsidRPr="0002339B" w:rsidRDefault="00B66BE6" w:rsidP="00914FA1">
      <w:pPr>
        <w:numPr>
          <w:ilvl w:val="1"/>
          <w:numId w:val="2"/>
        </w:numPr>
        <w:tabs>
          <w:tab w:val="clear" w:pos="1440"/>
          <w:tab w:val="num" w:pos="900"/>
        </w:tabs>
        <w:spacing w:after="120"/>
        <w:ind w:left="900"/>
        <w:contextualSpacing/>
        <w:jc w:val="both"/>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 xml:space="preserve">Number of </w:t>
      </w:r>
      <w:r w:rsidR="00F059BB" w:rsidRPr="0002339B">
        <w:rPr>
          <w:rFonts w:asciiTheme="minorHAnsi" w:eastAsia="Arial Unicode MS" w:hAnsiTheme="minorHAnsi" w:cstheme="minorHAnsi"/>
          <w:b/>
          <w:bCs/>
          <w:sz w:val="22"/>
          <w:szCs w:val="22"/>
          <w:lang w:val="en-GB"/>
        </w:rPr>
        <w:t>experts:</w:t>
      </w:r>
      <w:r w:rsidRPr="0002339B">
        <w:rPr>
          <w:rFonts w:asciiTheme="minorHAnsi" w:eastAsia="Arial Unicode MS" w:hAnsiTheme="minorHAnsi" w:cstheme="minorHAnsi"/>
          <w:sz w:val="22"/>
          <w:szCs w:val="22"/>
          <w:lang w:val="en-GB"/>
        </w:rPr>
        <w:t xml:space="preserve"> </w:t>
      </w:r>
      <w:r w:rsidR="00104D5E" w:rsidRPr="0002339B">
        <w:rPr>
          <w:rFonts w:asciiTheme="minorHAnsi" w:eastAsia="Arial Unicode MS" w:hAnsiTheme="minorHAnsi" w:cstheme="minorHAnsi"/>
          <w:sz w:val="22"/>
          <w:szCs w:val="22"/>
          <w:lang w:val="en-GB"/>
        </w:rPr>
        <w:t xml:space="preserve">a team of between 2 to 5 experts, including </w:t>
      </w:r>
      <w:r w:rsidR="00400C78">
        <w:rPr>
          <w:rFonts w:asciiTheme="minorHAnsi" w:eastAsia="Arial Unicode MS" w:hAnsiTheme="minorHAnsi" w:cstheme="minorHAnsi"/>
          <w:sz w:val="22"/>
          <w:szCs w:val="22"/>
          <w:lang w:val="en-GB"/>
        </w:rPr>
        <w:t xml:space="preserve">at least one expert with demonstrated knowledge of capital markets and one expert with demonstrated experience in gender. </w:t>
      </w:r>
      <w:r w:rsidR="00710CBD" w:rsidRPr="00710CBD">
        <w:rPr>
          <w:rFonts w:asciiTheme="minorHAnsi" w:eastAsia="Arial Unicode MS" w:hAnsiTheme="minorHAnsi" w:cstheme="minorHAnsi"/>
          <w:sz w:val="22"/>
          <w:szCs w:val="22"/>
          <w:lang w:val="en-GB"/>
        </w:rPr>
        <w:t>It is essential that the team demonstrates strong sectoral knowledge of SMEs and their access to finance constraints.</w:t>
      </w:r>
    </w:p>
    <w:p w14:paraId="56FF0DA7" w14:textId="77777777" w:rsidR="003A7185" w:rsidRPr="0002339B" w:rsidRDefault="003A7185" w:rsidP="00914FA1">
      <w:pPr>
        <w:spacing w:after="120"/>
        <w:contextualSpacing/>
        <w:jc w:val="both"/>
        <w:rPr>
          <w:rFonts w:asciiTheme="minorHAnsi" w:eastAsia="Arial Unicode MS" w:hAnsiTheme="minorHAnsi" w:cstheme="minorHAnsi"/>
          <w:b/>
          <w:sz w:val="22"/>
          <w:szCs w:val="22"/>
          <w:lang w:val="en-GB"/>
        </w:rPr>
      </w:pPr>
    </w:p>
    <w:p w14:paraId="69696EF1" w14:textId="763CDEA5" w:rsidR="003A7185" w:rsidRPr="0002339B" w:rsidRDefault="00B66BE6" w:rsidP="00914FA1">
      <w:pPr>
        <w:spacing w:after="120"/>
        <w:contextualSpacing/>
        <w:jc w:val="both"/>
        <w:rPr>
          <w:rFonts w:asciiTheme="minorHAnsi" w:hAnsiTheme="minorHAnsi" w:cstheme="minorHAnsi"/>
          <w:sz w:val="22"/>
          <w:szCs w:val="22"/>
          <w:u w:val="single"/>
          <w:lang w:val="en-GB"/>
        </w:rPr>
      </w:pPr>
      <w:r w:rsidRPr="0002339B">
        <w:rPr>
          <w:rFonts w:asciiTheme="minorHAnsi" w:eastAsia="Arial Unicode MS" w:hAnsiTheme="minorHAnsi" w:cstheme="minorHAnsi"/>
          <w:b/>
          <w:bCs/>
          <w:sz w:val="22"/>
          <w:szCs w:val="22"/>
          <w:lang w:val="en-GB"/>
        </w:rPr>
        <w:t>Pro</w:t>
      </w:r>
      <w:r w:rsidR="00A2172E" w:rsidRPr="0002339B">
        <w:rPr>
          <w:rFonts w:asciiTheme="minorHAnsi" w:eastAsia="Arial Unicode MS" w:hAnsiTheme="minorHAnsi" w:cstheme="minorHAnsi"/>
          <w:b/>
          <w:bCs/>
          <w:sz w:val="22"/>
          <w:szCs w:val="22"/>
          <w:lang w:val="en-GB"/>
        </w:rPr>
        <w:t>file of the designated experts</w:t>
      </w:r>
      <w:r w:rsidRPr="0002339B">
        <w:rPr>
          <w:rFonts w:asciiTheme="minorHAnsi" w:eastAsia="Arial Unicode MS" w:hAnsiTheme="minorHAnsi" w:cstheme="minorHAnsi"/>
          <w:b/>
          <w:bCs/>
          <w:sz w:val="22"/>
          <w:szCs w:val="22"/>
          <w:lang w:val="en-GB"/>
        </w:rPr>
        <w:t xml:space="preserve"> responsible for contract execution</w:t>
      </w:r>
      <w:r w:rsidR="00A2172E" w:rsidRPr="0002339B">
        <w:rPr>
          <w:rFonts w:asciiTheme="minorHAnsi" w:eastAsia="Arial Unicode MS" w:hAnsiTheme="minorHAnsi" w:cstheme="minorHAnsi"/>
          <w:b/>
          <w:bCs/>
          <w:sz w:val="22"/>
          <w:szCs w:val="22"/>
          <w:lang w:val="en-GB"/>
        </w:rPr>
        <w:t xml:space="preserve"> </w:t>
      </w:r>
      <w:r w:rsidR="00A2172E" w:rsidRPr="0002339B">
        <w:rPr>
          <w:rFonts w:asciiTheme="minorHAnsi" w:eastAsia="Arial Unicode MS" w:hAnsiTheme="minorHAnsi" w:cstheme="minorHAnsi"/>
          <w:bCs/>
          <w:sz w:val="22"/>
          <w:szCs w:val="22"/>
          <w:lang w:val="en-GB"/>
        </w:rPr>
        <w:t>(qualifications, skills and experience can be distributed among consultants)</w:t>
      </w:r>
    </w:p>
    <w:p w14:paraId="3A1970AA" w14:textId="4BF3AFB2" w:rsidR="009236DE" w:rsidRPr="0002339B" w:rsidRDefault="00A2172E" w:rsidP="00914FA1">
      <w:pPr>
        <w:numPr>
          <w:ilvl w:val="0"/>
          <w:numId w:val="4"/>
        </w:numPr>
        <w:tabs>
          <w:tab w:val="num" w:pos="720"/>
        </w:tabs>
        <w:spacing w:after="120"/>
        <w:contextualSpacing/>
        <w:jc w:val="both"/>
        <w:rPr>
          <w:rFonts w:asciiTheme="minorHAnsi" w:hAnsiTheme="minorHAnsi" w:cstheme="minorHAnsi"/>
          <w:iCs/>
          <w:sz w:val="22"/>
          <w:szCs w:val="22"/>
          <w:u w:val="single"/>
          <w:lang w:val="en-GB"/>
        </w:rPr>
      </w:pPr>
      <w:r w:rsidRPr="0002339B">
        <w:rPr>
          <w:rFonts w:asciiTheme="minorHAnsi" w:hAnsiTheme="minorHAnsi" w:cstheme="minorHAnsi"/>
          <w:sz w:val="22"/>
          <w:szCs w:val="22"/>
          <w:u w:val="single"/>
          <w:lang w:val="en-GB"/>
        </w:rPr>
        <w:t>Qualifications and S</w:t>
      </w:r>
      <w:r w:rsidR="009236DE" w:rsidRPr="0002339B">
        <w:rPr>
          <w:rFonts w:asciiTheme="minorHAnsi" w:hAnsiTheme="minorHAnsi" w:cstheme="minorHAnsi"/>
          <w:sz w:val="22"/>
          <w:szCs w:val="22"/>
          <w:u w:val="single"/>
          <w:lang w:val="en-GB"/>
        </w:rPr>
        <w:t>kills:</w:t>
      </w:r>
    </w:p>
    <w:p w14:paraId="7D03FBBA" w14:textId="3B6F9D29" w:rsidR="009236DE" w:rsidRPr="0002339B" w:rsidRDefault="002F7B48" w:rsidP="00914FA1">
      <w:pPr>
        <w:numPr>
          <w:ilvl w:val="0"/>
          <w:numId w:val="1"/>
        </w:numPr>
        <w:spacing w:after="120"/>
        <w:contextualSpacing/>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lastRenderedPageBreak/>
        <w:t>Education</w:t>
      </w:r>
      <w:r w:rsidR="00800899" w:rsidRPr="0002339B">
        <w:rPr>
          <w:rFonts w:asciiTheme="minorHAnsi" w:hAnsiTheme="minorHAnsi" w:cstheme="minorHAnsi"/>
          <w:sz w:val="22"/>
          <w:szCs w:val="22"/>
          <w:lang w:val="en-GB"/>
        </w:rPr>
        <w:t xml:space="preserve">: </w:t>
      </w:r>
      <w:r w:rsidR="009236DE" w:rsidRPr="0002339B">
        <w:rPr>
          <w:rFonts w:asciiTheme="minorHAnsi" w:hAnsiTheme="minorHAnsi" w:cstheme="minorHAnsi"/>
          <w:sz w:val="22"/>
          <w:szCs w:val="22"/>
          <w:lang w:val="en-GB"/>
        </w:rPr>
        <w:t xml:space="preserve">Holder of a postgraduate university degree </w:t>
      </w:r>
      <w:r w:rsidRPr="0002339B">
        <w:rPr>
          <w:rFonts w:asciiTheme="minorHAnsi" w:hAnsiTheme="minorHAnsi" w:cstheme="minorHAnsi"/>
          <w:sz w:val="22"/>
          <w:szCs w:val="22"/>
          <w:lang w:val="en-GB"/>
        </w:rPr>
        <w:t>in a relevant field is required. This may include</w:t>
      </w:r>
      <w:r w:rsidR="00104D5E" w:rsidRPr="0002339B">
        <w:rPr>
          <w:rFonts w:asciiTheme="minorHAnsi" w:hAnsiTheme="minorHAnsi" w:cstheme="minorHAnsi"/>
          <w:sz w:val="22"/>
          <w:szCs w:val="22"/>
          <w:lang w:val="en-GB"/>
        </w:rPr>
        <w:t xml:space="preserve"> project </w:t>
      </w:r>
      <w:r w:rsidR="00400C78" w:rsidRPr="0002339B">
        <w:rPr>
          <w:rFonts w:asciiTheme="minorHAnsi" w:hAnsiTheme="minorHAnsi" w:cstheme="minorHAnsi"/>
          <w:sz w:val="22"/>
          <w:szCs w:val="22"/>
          <w:lang w:val="en-GB"/>
        </w:rPr>
        <w:t>management, access</w:t>
      </w:r>
      <w:r w:rsidR="00104D5E" w:rsidRPr="0002339B">
        <w:rPr>
          <w:rFonts w:asciiTheme="minorHAnsi" w:hAnsiTheme="minorHAnsi" w:cstheme="minorHAnsi"/>
          <w:sz w:val="22"/>
          <w:szCs w:val="22"/>
          <w:lang w:val="en-GB"/>
        </w:rPr>
        <w:t xml:space="preserve"> to finance, public </w:t>
      </w:r>
      <w:r w:rsidR="009236DE" w:rsidRPr="0002339B">
        <w:rPr>
          <w:rFonts w:asciiTheme="minorHAnsi" w:hAnsiTheme="minorHAnsi" w:cstheme="minorHAnsi"/>
          <w:sz w:val="22"/>
          <w:szCs w:val="22"/>
          <w:lang w:val="en-GB"/>
        </w:rPr>
        <w:t xml:space="preserve">administration, management or </w:t>
      </w:r>
      <w:r w:rsidR="007762CA">
        <w:rPr>
          <w:rFonts w:asciiTheme="minorHAnsi" w:hAnsiTheme="minorHAnsi" w:cstheme="minorHAnsi"/>
          <w:sz w:val="22"/>
          <w:szCs w:val="22"/>
          <w:lang w:val="en-GB"/>
        </w:rPr>
        <w:t xml:space="preserve">a </w:t>
      </w:r>
      <w:r w:rsidR="00F439A0" w:rsidRPr="0002339B">
        <w:rPr>
          <w:rFonts w:asciiTheme="minorHAnsi" w:hAnsiTheme="minorHAnsi" w:cstheme="minorHAnsi"/>
          <w:sz w:val="22"/>
          <w:szCs w:val="22"/>
          <w:lang w:val="en-GB"/>
        </w:rPr>
        <w:t>related field</w:t>
      </w:r>
      <w:r w:rsidR="009236DE" w:rsidRPr="0002339B">
        <w:rPr>
          <w:rFonts w:asciiTheme="minorHAnsi" w:hAnsiTheme="minorHAnsi" w:cstheme="minorHAnsi"/>
          <w:sz w:val="22"/>
          <w:szCs w:val="22"/>
          <w:lang w:val="en-GB"/>
        </w:rPr>
        <w:t>.</w:t>
      </w:r>
    </w:p>
    <w:p w14:paraId="4BC8012A" w14:textId="527EDDA5" w:rsidR="00104D5E" w:rsidRPr="00400C78" w:rsidRDefault="00104D5E" w:rsidP="00914FA1">
      <w:pPr>
        <w:numPr>
          <w:ilvl w:val="0"/>
          <w:numId w:val="1"/>
        </w:numPr>
        <w:spacing w:after="120"/>
        <w:contextualSpacing/>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Thematic knowledge of capital markets and access to finance for SMEs</w:t>
      </w:r>
    </w:p>
    <w:p w14:paraId="3F5FD1E0" w14:textId="020671AE" w:rsidR="00F059BB" w:rsidRPr="00F059BB" w:rsidRDefault="00400C78" w:rsidP="00914FA1">
      <w:pPr>
        <w:numPr>
          <w:ilvl w:val="0"/>
          <w:numId w:val="1"/>
        </w:numPr>
        <w:spacing w:after="120"/>
        <w:contextualSpacing/>
        <w:jc w:val="both"/>
        <w:rPr>
          <w:rFonts w:asciiTheme="minorHAnsi" w:hAnsiTheme="minorHAnsi" w:cstheme="minorHAnsi"/>
          <w:sz w:val="22"/>
          <w:szCs w:val="22"/>
          <w:lang w:val="en-GB"/>
        </w:rPr>
      </w:pPr>
      <w:r>
        <w:rPr>
          <w:rFonts w:asciiTheme="minorHAnsi" w:hAnsiTheme="minorHAnsi" w:cstheme="minorHAnsi"/>
          <w:b/>
          <w:sz w:val="22"/>
          <w:szCs w:val="22"/>
          <w:lang w:val="en-GB"/>
        </w:rPr>
        <w:t>Thematic knowledge of gender</w:t>
      </w:r>
    </w:p>
    <w:p w14:paraId="1CDD03D6" w14:textId="77777777" w:rsidR="009236DE" w:rsidRPr="0002339B" w:rsidRDefault="009236DE" w:rsidP="00914FA1">
      <w:pPr>
        <w:numPr>
          <w:ilvl w:val="0"/>
          <w:numId w:val="1"/>
        </w:numPr>
        <w:spacing w:after="120"/>
        <w:contextualSpacing/>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Excellent qualities/capacities</w:t>
      </w:r>
      <w:r w:rsidRPr="0002339B">
        <w:rPr>
          <w:rFonts w:asciiTheme="minorHAnsi" w:hAnsiTheme="minorHAnsi" w:cstheme="minorHAnsi"/>
          <w:sz w:val="22"/>
          <w:szCs w:val="22"/>
          <w:lang w:val="en-GB"/>
        </w:rPr>
        <w:t xml:space="preserve"> in:</w:t>
      </w:r>
    </w:p>
    <w:p w14:paraId="2F82669D" w14:textId="77777777" w:rsidR="00104D5E" w:rsidRPr="0002339B" w:rsidRDefault="00104D5E" w:rsidP="00914FA1">
      <w:pPr>
        <w:numPr>
          <w:ilvl w:val="1"/>
          <w:numId w:val="3"/>
        </w:numPr>
        <w:spacing w:after="120"/>
        <w:contextualSpacing/>
        <w:jc w:val="both"/>
        <w:rPr>
          <w:rFonts w:asciiTheme="minorHAnsi" w:eastAsia="Arial Unicode MS" w:hAnsiTheme="minorHAnsi" w:cstheme="minorHAnsi"/>
          <w:sz w:val="22"/>
          <w:szCs w:val="22"/>
          <w:lang w:val="en-GB"/>
        </w:rPr>
      </w:pPr>
      <w:r w:rsidRPr="0002339B">
        <w:rPr>
          <w:rFonts w:asciiTheme="minorHAnsi" w:eastAsia="Arial Unicode MS" w:hAnsiTheme="minorHAnsi" w:cstheme="minorHAnsi"/>
          <w:sz w:val="22"/>
          <w:szCs w:val="22"/>
          <w:lang w:val="en-GB"/>
        </w:rPr>
        <w:t xml:space="preserve">Strong analytical skills, </w:t>
      </w:r>
      <w:r w:rsidRPr="0002339B">
        <w:rPr>
          <w:rFonts w:asciiTheme="minorHAnsi" w:hAnsiTheme="minorHAnsi" w:cstheme="minorHAnsi"/>
          <w:sz w:val="22"/>
          <w:szCs w:val="22"/>
          <w:lang w:val="en-GB"/>
        </w:rPr>
        <w:t>problem identification and resolution.</w:t>
      </w:r>
    </w:p>
    <w:p w14:paraId="291084AD" w14:textId="72E8696D" w:rsidR="009236DE" w:rsidRPr="0002339B" w:rsidRDefault="00800899" w:rsidP="00914FA1">
      <w:pPr>
        <w:numPr>
          <w:ilvl w:val="1"/>
          <w:numId w:val="3"/>
        </w:numPr>
        <w:spacing w:after="120"/>
        <w:contextualSpacing/>
        <w:jc w:val="both"/>
        <w:rPr>
          <w:rFonts w:asciiTheme="minorHAnsi" w:eastAsia="Arial Unicode MS" w:hAnsiTheme="minorHAnsi" w:cstheme="minorHAnsi"/>
          <w:sz w:val="22"/>
          <w:szCs w:val="22"/>
          <w:lang w:val="en-GB"/>
        </w:rPr>
      </w:pPr>
      <w:r w:rsidRPr="0002339B">
        <w:rPr>
          <w:rFonts w:asciiTheme="minorHAnsi" w:hAnsiTheme="minorHAnsi" w:cstheme="minorHAnsi"/>
          <w:sz w:val="22"/>
          <w:szCs w:val="22"/>
          <w:lang w:val="en-GB"/>
        </w:rPr>
        <w:t>Excellent report writing and communication skills, able to produce clear, concise and well-</w:t>
      </w:r>
      <w:r w:rsidR="00F439A0" w:rsidRPr="0002339B">
        <w:rPr>
          <w:rFonts w:asciiTheme="minorHAnsi" w:hAnsiTheme="minorHAnsi" w:cstheme="minorHAnsi"/>
          <w:sz w:val="22"/>
          <w:szCs w:val="22"/>
          <w:lang w:val="en-GB"/>
        </w:rPr>
        <w:t>structured</w:t>
      </w:r>
      <w:r w:rsidRPr="0002339B">
        <w:rPr>
          <w:rFonts w:asciiTheme="minorHAnsi" w:hAnsiTheme="minorHAnsi" w:cstheme="minorHAnsi"/>
          <w:sz w:val="22"/>
          <w:szCs w:val="22"/>
          <w:lang w:val="en-GB"/>
        </w:rPr>
        <w:t xml:space="preserve"> reports in English. </w:t>
      </w:r>
    </w:p>
    <w:p w14:paraId="6271700E" w14:textId="77777777" w:rsidR="00F059BB" w:rsidRPr="00F059BB" w:rsidRDefault="009236DE" w:rsidP="00914FA1">
      <w:pPr>
        <w:numPr>
          <w:ilvl w:val="1"/>
          <w:numId w:val="3"/>
        </w:numPr>
        <w:spacing w:after="120"/>
        <w:contextualSpacing/>
        <w:jc w:val="both"/>
        <w:rPr>
          <w:rFonts w:asciiTheme="minorHAnsi" w:eastAsia="Arial Unicode MS" w:hAnsiTheme="minorHAnsi" w:cstheme="minorHAnsi"/>
          <w:sz w:val="22"/>
          <w:szCs w:val="22"/>
          <w:lang w:val="en-GB"/>
        </w:rPr>
      </w:pPr>
      <w:r w:rsidRPr="0002339B">
        <w:rPr>
          <w:rFonts w:asciiTheme="minorHAnsi" w:hAnsiTheme="minorHAnsi" w:cstheme="minorHAnsi"/>
          <w:sz w:val="22"/>
          <w:szCs w:val="22"/>
          <w:lang w:val="en-GB"/>
        </w:rPr>
        <w:t>Decision-making and taking initiatives</w:t>
      </w:r>
      <w:r w:rsidR="00104D5E" w:rsidRPr="0002339B">
        <w:rPr>
          <w:rFonts w:asciiTheme="minorHAnsi" w:hAnsiTheme="minorHAnsi" w:cstheme="minorHAnsi"/>
          <w:sz w:val="22"/>
          <w:szCs w:val="22"/>
          <w:lang w:val="en-GB"/>
        </w:rPr>
        <w:t xml:space="preserve"> </w:t>
      </w:r>
    </w:p>
    <w:p w14:paraId="45ECAC03" w14:textId="75E80E17" w:rsidR="00800899" w:rsidRPr="0002339B" w:rsidRDefault="00800899" w:rsidP="00914FA1">
      <w:pPr>
        <w:numPr>
          <w:ilvl w:val="1"/>
          <w:numId w:val="3"/>
        </w:numPr>
        <w:spacing w:after="120"/>
        <w:contextualSpacing/>
        <w:jc w:val="both"/>
        <w:rPr>
          <w:rFonts w:asciiTheme="minorHAnsi" w:eastAsia="Arial Unicode MS" w:hAnsiTheme="minorHAnsi" w:cstheme="minorHAnsi"/>
          <w:sz w:val="22"/>
          <w:szCs w:val="22"/>
          <w:lang w:val="en-GB"/>
        </w:rPr>
      </w:pPr>
      <w:r w:rsidRPr="0002339B">
        <w:rPr>
          <w:rFonts w:asciiTheme="minorHAnsi" w:hAnsiTheme="minorHAnsi" w:cstheme="minorHAnsi"/>
          <w:sz w:val="22"/>
          <w:szCs w:val="22"/>
          <w:lang w:val="en-GB"/>
        </w:rPr>
        <w:t xml:space="preserve">Workshop facilitation and stakeholder engagement skills, </w:t>
      </w:r>
      <w:r w:rsidR="00F439A0" w:rsidRPr="0002339B">
        <w:rPr>
          <w:rFonts w:asciiTheme="minorHAnsi" w:hAnsiTheme="minorHAnsi" w:cstheme="minorHAnsi"/>
          <w:sz w:val="22"/>
          <w:szCs w:val="22"/>
          <w:lang w:val="en-GB"/>
        </w:rPr>
        <w:t>comfortable</w:t>
      </w:r>
      <w:r w:rsidRPr="0002339B">
        <w:rPr>
          <w:rFonts w:asciiTheme="minorHAnsi" w:hAnsiTheme="minorHAnsi" w:cstheme="minorHAnsi"/>
          <w:sz w:val="22"/>
          <w:szCs w:val="22"/>
          <w:lang w:val="en-GB"/>
        </w:rPr>
        <w:t xml:space="preserve"> leading discussions to gather input.</w:t>
      </w:r>
    </w:p>
    <w:p w14:paraId="34C59F08" w14:textId="57E41F80" w:rsidR="00BD7CF0" w:rsidRPr="0002339B" w:rsidRDefault="00800899" w:rsidP="00914FA1">
      <w:pPr>
        <w:numPr>
          <w:ilvl w:val="0"/>
          <w:numId w:val="1"/>
        </w:numPr>
        <w:spacing w:after="120"/>
        <w:contextualSpacing/>
        <w:jc w:val="both"/>
        <w:rPr>
          <w:rFonts w:asciiTheme="minorHAnsi" w:hAnsiTheme="minorHAnsi" w:cstheme="minorHAnsi"/>
          <w:sz w:val="22"/>
          <w:szCs w:val="22"/>
          <w:lang w:val="en-GB"/>
        </w:rPr>
      </w:pPr>
      <w:r w:rsidRPr="0002339B">
        <w:rPr>
          <w:rFonts w:asciiTheme="minorHAnsi" w:hAnsiTheme="minorHAnsi" w:cstheme="minorHAnsi"/>
          <w:b/>
          <w:sz w:val="22"/>
          <w:szCs w:val="22"/>
          <w:lang w:val="en-GB"/>
        </w:rPr>
        <w:t>Languages</w:t>
      </w:r>
      <w:r w:rsidRPr="0002339B">
        <w:rPr>
          <w:rFonts w:asciiTheme="minorHAnsi" w:hAnsiTheme="minorHAnsi" w:cstheme="minorHAnsi"/>
          <w:sz w:val="22"/>
          <w:szCs w:val="22"/>
          <w:lang w:val="en-GB"/>
        </w:rPr>
        <w:t xml:space="preserve">: </w:t>
      </w:r>
      <w:r w:rsidR="009236DE" w:rsidRPr="0002339B">
        <w:rPr>
          <w:rFonts w:asciiTheme="minorHAnsi" w:hAnsiTheme="minorHAnsi" w:cstheme="minorHAnsi"/>
          <w:sz w:val="22"/>
          <w:szCs w:val="22"/>
          <w:lang w:val="en-GB"/>
        </w:rPr>
        <w:t>High proficiency in written and spoken English</w:t>
      </w:r>
      <w:r w:rsidR="00BC7C95" w:rsidRPr="0002339B">
        <w:rPr>
          <w:rFonts w:asciiTheme="minorHAnsi" w:hAnsiTheme="minorHAnsi" w:cstheme="minorHAnsi"/>
          <w:sz w:val="22"/>
          <w:szCs w:val="22"/>
          <w:lang w:val="en-GB"/>
        </w:rPr>
        <w:t xml:space="preserve"> </w:t>
      </w:r>
      <w:r w:rsidRPr="0002339B">
        <w:rPr>
          <w:rFonts w:asciiTheme="minorHAnsi" w:hAnsiTheme="minorHAnsi" w:cstheme="minorHAnsi"/>
          <w:sz w:val="22"/>
          <w:szCs w:val="22"/>
          <w:lang w:val="en-GB"/>
        </w:rPr>
        <w:t xml:space="preserve">is required. Fluency in </w:t>
      </w:r>
      <w:r w:rsidR="00BC7C95" w:rsidRPr="0002339B">
        <w:rPr>
          <w:rFonts w:asciiTheme="minorHAnsi" w:hAnsiTheme="minorHAnsi" w:cstheme="minorHAnsi"/>
          <w:sz w:val="22"/>
          <w:szCs w:val="22"/>
          <w:lang w:val="en-GB"/>
        </w:rPr>
        <w:t>Amharic</w:t>
      </w:r>
      <w:r w:rsidRPr="0002339B">
        <w:rPr>
          <w:rFonts w:asciiTheme="minorHAnsi" w:hAnsiTheme="minorHAnsi" w:cstheme="minorHAnsi"/>
          <w:sz w:val="22"/>
          <w:szCs w:val="22"/>
          <w:lang w:val="en-GB"/>
        </w:rPr>
        <w:t xml:space="preserve"> is </w:t>
      </w:r>
      <w:r w:rsidR="00104D5E" w:rsidRPr="0002339B">
        <w:rPr>
          <w:rFonts w:asciiTheme="minorHAnsi" w:hAnsiTheme="minorHAnsi" w:cstheme="minorHAnsi"/>
          <w:sz w:val="22"/>
          <w:szCs w:val="22"/>
          <w:lang w:val="en-GB"/>
        </w:rPr>
        <w:t xml:space="preserve">an advantage </w:t>
      </w:r>
      <w:r w:rsidRPr="0002339B">
        <w:rPr>
          <w:rFonts w:asciiTheme="minorHAnsi" w:hAnsiTheme="minorHAnsi" w:cstheme="minorHAnsi"/>
          <w:sz w:val="22"/>
          <w:szCs w:val="22"/>
          <w:lang w:val="en-GB"/>
        </w:rPr>
        <w:t xml:space="preserve">for </w:t>
      </w:r>
      <w:r w:rsidR="00AE46E7" w:rsidRPr="0002339B">
        <w:rPr>
          <w:rFonts w:asciiTheme="minorHAnsi" w:hAnsiTheme="minorHAnsi" w:cstheme="minorHAnsi"/>
          <w:sz w:val="22"/>
          <w:szCs w:val="22"/>
          <w:lang w:val="en-GB"/>
        </w:rPr>
        <w:t xml:space="preserve">experts conducting </w:t>
      </w:r>
      <w:r w:rsidRPr="0002339B">
        <w:rPr>
          <w:rFonts w:asciiTheme="minorHAnsi" w:hAnsiTheme="minorHAnsi" w:cstheme="minorHAnsi"/>
          <w:sz w:val="22"/>
          <w:szCs w:val="22"/>
          <w:lang w:val="en-GB"/>
        </w:rPr>
        <w:t xml:space="preserve">local </w:t>
      </w:r>
      <w:r w:rsidR="00AE46E7" w:rsidRPr="0002339B">
        <w:rPr>
          <w:rFonts w:asciiTheme="minorHAnsi" w:hAnsiTheme="minorHAnsi" w:cstheme="minorHAnsi"/>
          <w:sz w:val="22"/>
          <w:szCs w:val="22"/>
          <w:lang w:val="en-GB"/>
        </w:rPr>
        <w:t>consultations and interviews</w:t>
      </w:r>
      <w:r w:rsidR="00BC7C95" w:rsidRPr="0002339B">
        <w:rPr>
          <w:rFonts w:asciiTheme="minorHAnsi" w:hAnsiTheme="minorHAnsi" w:cstheme="minorHAnsi"/>
          <w:sz w:val="22"/>
          <w:szCs w:val="22"/>
          <w:lang w:val="en-GB"/>
        </w:rPr>
        <w:t>.</w:t>
      </w:r>
    </w:p>
    <w:p w14:paraId="0CEFDF66" w14:textId="77777777" w:rsidR="000B7D24" w:rsidRPr="0002339B" w:rsidRDefault="000B7D24" w:rsidP="00914FA1">
      <w:pPr>
        <w:spacing w:after="120"/>
        <w:contextualSpacing/>
        <w:jc w:val="both"/>
        <w:rPr>
          <w:rFonts w:asciiTheme="minorHAnsi" w:hAnsiTheme="minorHAnsi" w:cstheme="minorHAnsi"/>
          <w:sz w:val="22"/>
          <w:szCs w:val="22"/>
          <w:lang w:val="en-GB"/>
        </w:rPr>
      </w:pPr>
    </w:p>
    <w:p w14:paraId="207755A1" w14:textId="595C7853" w:rsidR="009236DE" w:rsidRPr="0002339B" w:rsidRDefault="009236DE" w:rsidP="00914FA1">
      <w:pPr>
        <w:numPr>
          <w:ilvl w:val="0"/>
          <w:numId w:val="4"/>
        </w:numPr>
        <w:tabs>
          <w:tab w:val="num" w:pos="720"/>
        </w:tabs>
        <w:spacing w:after="120"/>
        <w:contextualSpacing/>
        <w:jc w:val="both"/>
        <w:rPr>
          <w:rFonts w:asciiTheme="minorHAnsi" w:hAnsiTheme="minorHAnsi" w:cstheme="minorHAnsi"/>
          <w:iCs/>
          <w:sz w:val="22"/>
          <w:szCs w:val="22"/>
          <w:u w:val="single"/>
          <w:lang w:val="en-GB"/>
        </w:rPr>
      </w:pPr>
      <w:r w:rsidRPr="0002339B">
        <w:rPr>
          <w:rFonts w:asciiTheme="minorHAnsi" w:hAnsiTheme="minorHAnsi" w:cstheme="minorHAnsi"/>
          <w:sz w:val="22"/>
          <w:szCs w:val="22"/>
          <w:u w:val="single"/>
          <w:lang w:val="en-GB"/>
        </w:rPr>
        <w:t>Genera</w:t>
      </w:r>
      <w:r w:rsidR="00A2172E" w:rsidRPr="0002339B">
        <w:rPr>
          <w:rFonts w:asciiTheme="minorHAnsi" w:hAnsiTheme="minorHAnsi" w:cstheme="minorHAnsi"/>
          <w:sz w:val="22"/>
          <w:szCs w:val="22"/>
          <w:u w:val="single"/>
          <w:lang w:val="en-GB"/>
        </w:rPr>
        <w:t>l Professional E</w:t>
      </w:r>
      <w:r w:rsidRPr="0002339B">
        <w:rPr>
          <w:rFonts w:asciiTheme="minorHAnsi" w:hAnsiTheme="minorHAnsi" w:cstheme="minorHAnsi"/>
          <w:sz w:val="22"/>
          <w:szCs w:val="22"/>
          <w:u w:val="single"/>
          <w:lang w:val="en-GB"/>
        </w:rPr>
        <w:t>xperience</w:t>
      </w:r>
      <w:r w:rsidR="00A2172E" w:rsidRPr="0002339B">
        <w:rPr>
          <w:rFonts w:asciiTheme="minorHAnsi" w:hAnsiTheme="minorHAnsi" w:cstheme="minorHAnsi"/>
          <w:sz w:val="22"/>
          <w:szCs w:val="22"/>
          <w:u w:val="single"/>
          <w:lang w:val="en-GB"/>
        </w:rPr>
        <w:t xml:space="preserve"> (must have)</w:t>
      </w:r>
    </w:p>
    <w:p w14:paraId="1D1CC0A8" w14:textId="2870B1B4" w:rsidR="009236DE" w:rsidRPr="0002339B" w:rsidRDefault="00157651" w:rsidP="00914FA1">
      <w:pPr>
        <w:numPr>
          <w:ilvl w:val="0"/>
          <w:numId w:val="1"/>
        </w:numPr>
        <w:spacing w:after="12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A</w:t>
      </w:r>
      <w:r w:rsidR="00F059BB">
        <w:rPr>
          <w:rFonts w:asciiTheme="minorHAnsi" w:hAnsiTheme="minorHAnsi" w:cstheme="minorHAnsi"/>
          <w:sz w:val="22"/>
          <w:szCs w:val="22"/>
          <w:lang w:val="en-GB"/>
        </w:rPr>
        <w:t>t least 10</w:t>
      </w:r>
      <w:r w:rsidRPr="0002339B">
        <w:rPr>
          <w:rFonts w:asciiTheme="minorHAnsi" w:hAnsiTheme="minorHAnsi" w:cstheme="minorHAnsi"/>
          <w:sz w:val="22"/>
          <w:szCs w:val="22"/>
          <w:lang w:val="en-GB"/>
        </w:rPr>
        <w:t xml:space="preserve"> years of p</w:t>
      </w:r>
      <w:r w:rsidR="009236DE" w:rsidRPr="0002339B">
        <w:rPr>
          <w:rFonts w:asciiTheme="minorHAnsi" w:hAnsiTheme="minorHAnsi" w:cstheme="minorHAnsi"/>
          <w:sz w:val="22"/>
          <w:szCs w:val="22"/>
          <w:lang w:val="en-GB"/>
        </w:rPr>
        <w:t xml:space="preserve">rofessional experience in the field of </w:t>
      </w:r>
      <w:r w:rsidR="00BC7C95" w:rsidRPr="0002339B">
        <w:rPr>
          <w:rFonts w:asciiTheme="minorHAnsi" w:hAnsiTheme="minorHAnsi" w:cstheme="minorHAnsi"/>
          <w:sz w:val="22"/>
          <w:szCs w:val="22"/>
          <w:lang w:val="en-GB"/>
        </w:rPr>
        <w:t>financial systems</w:t>
      </w:r>
      <w:r w:rsidR="009236DE" w:rsidRPr="0002339B">
        <w:rPr>
          <w:rFonts w:asciiTheme="minorHAnsi" w:hAnsiTheme="minorHAnsi" w:cstheme="minorHAnsi"/>
          <w:sz w:val="22"/>
          <w:szCs w:val="22"/>
          <w:lang w:val="en-GB"/>
        </w:rPr>
        <w:t>, notably in Africa.</w:t>
      </w:r>
    </w:p>
    <w:p w14:paraId="7317A53A" w14:textId="12E39ACC" w:rsidR="009236DE" w:rsidRPr="0002339B" w:rsidRDefault="009236DE" w:rsidP="00914FA1">
      <w:pPr>
        <w:numPr>
          <w:ilvl w:val="0"/>
          <w:numId w:val="1"/>
        </w:numPr>
        <w:spacing w:after="12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 xml:space="preserve">Professional experience of at </w:t>
      </w:r>
      <w:r w:rsidR="00BC7C95" w:rsidRPr="0002339B">
        <w:rPr>
          <w:rFonts w:asciiTheme="minorHAnsi" w:hAnsiTheme="minorHAnsi" w:cstheme="minorHAnsi"/>
          <w:sz w:val="22"/>
          <w:szCs w:val="22"/>
          <w:lang w:val="en-GB"/>
        </w:rPr>
        <w:t>least 5 years in</w:t>
      </w:r>
      <w:r w:rsidRPr="0002339B">
        <w:rPr>
          <w:rFonts w:asciiTheme="minorHAnsi" w:hAnsiTheme="minorHAnsi" w:cstheme="minorHAnsi"/>
          <w:sz w:val="22"/>
          <w:szCs w:val="22"/>
          <w:lang w:val="en-GB"/>
        </w:rPr>
        <w:t xml:space="preserve"> </w:t>
      </w:r>
      <w:r w:rsidR="00BC7C95" w:rsidRPr="0002339B">
        <w:rPr>
          <w:rFonts w:asciiTheme="minorHAnsi" w:hAnsiTheme="minorHAnsi" w:cstheme="minorHAnsi"/>
          <w:sz w:val="22"/>
          <w:szCs w:val="22"/>
          <w:lang w:val="en-GB"/>
        </w:rPr>
        <w:t>Ethiopia</w:t>
      </w:r>
      <w:r w:rsidRPr="0002339B">
        <w:rPr>
          <w:rFonts w:asciiTheme="minorHAnsi" w:hAnsiTheme="minorHAnsi" w:cstheme="minorHAnsi"/>
          <w:sz w:val="22"/>
          <w:szCs w:val="22"/>
          <w:lang w:val="en-GB"/>
        </w:rPr>
        <w:t>.</w:t>
      </w:r>
    </w:p>
    <w:p w14:paraId="6D2A84C0" w14:textId="4DEFF287" w:rsidR="009236DE" w:rsidRPr="0002339B" w:rsidRDefault="009236DE" w:rsidP="00914FA1">
      <w:pPr>
        <w:numPr>
          <w:ilvl w:val="0"/>
          <w:numId w:val="1"/>
        </w:numPr>
        <w:spacing w:after="12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 xml:space="preserve">Solid understanding of the issues relating to </w:t>
      </w:r>
      <w:r w:rsidR="00F059BB">
        <w:rPr>
          <w:rFonts w:asciiTheme="minorHAnsi" w:hAnsiTheme="minorHAnsi" w:cstheme="minorHAnsi"/>
          <w:sz w:val="22"/>
          <w:szCs w:val="22"/>
          <w:lang w:val="en-GB"/>
        </w:rPr>
        <w:t xml:space="preserve">capital markets </w:t>
      </w:r>
      <w:r w:rsidR="00BC7C95" w:rsidRPr="0002339B">
        <w:rPr>
          <w:rFonts w:asciiTheme="minorHAnsi" w:hAnsiTheme="minorHAnsi" w:cstheme="minorHAnsi"/>
          <w:sz w:val="22"/>
          <w:szCs w:val="22"/>
          <w:lang w:val="en-GB"/>
        </w:rPr>
        <w:t>and gender related topics.</w:t>
      </w:r>
    </w:p>
    <w:p w14:paraId="13339C22" w14:textId="77777777" w:rsidR="009236DE" w:rsidRPr="0002339B" w:rsidRDefault="009236DE" w:rsidP="00914FA1">
      <w:pPr>
        <w:spacing w:after="120"/>
        <w:contextualSpacing/>
        <w:jc w:val="both"/>
        <w:rPr>
          <w:rFonts w:asciiTheme="minorHAnsi" w:hAnsiTheme="minorHAnsi" w:cstheme="minorHAnsi"/>
          <w:i/>
          <w:sz w:val="22"/>
          <w:szCs w:val="22"/>
          <w:u w:val="single"/>
          <w:lang w:val="en-GB"/>
        </w:rPr>
      </w:pPr>
    </w:p>
    <w:p w14:paraId="3DF98ADC" w14:textId="216F02B6" w:rsidR="009236DE" w:rsidRPr="0002339B" w:rsidRDefault="00A2172E" w:rsidP="00914FA1">
      <w:pPr>
        <w:numPr>
          <w:ilvl w:val="0"/>
          <w:numId w:val="4"/>
        </w:numPr>
        <w:tabs>
          <w:tab w:val="num" w:pos="720"/>
        </w:tabs>
        <w:spacing w:after="120"/>
        <w:contextualSpacing/>
        <w:jc w:val="both"/>
        <w:rPr>
          <w:rFonts w:asciiTheme="minorHAnsi" w:hAnsiTheme="minorHAnsi" w:cstheme="minorHAnsi"/>
          <w:iCs/>
          <w:sz w:val="22"/>
          <w:szCs w:val="22"/>
          <w:u w:val="single"/>
          <w:lang w:val="en-GB"/>
        </w:rPr>
      </w:pPr>
      <w:r w:rsidRPr="0002339B">
        <w:rPr>
          <w:rFonts w:asciiTheme="minorHAnsi" w:hAnsiTheme="minorHAnsi" w:cstheme="minorHAnsi"/>
          <w:sz w:val="22"/>
          <w:szCs w:val="22"/>
          <w:u w:val="single"/>
          <w:lang w:val="en-GB"/>
        </w:rPr>
        <w:t>Specific Professional E</w:t>
      </w:r>
      <w:r w:rsidR="009236DE" w:rsidRPr="0002339B">
        <w:rPr>
          <w:rFonts w:asciiTheme="minorHAnsi" w:hAnsiTheme="minorHAnsi" w:cstheme="minorHAnsi"/>
          <w:sz w:val="22"/>
          <w:szCs w:val="22"/>
          <w:u w:val="single"/>
          <w:lang w:val="en-GB"/>
        </w:rPr>
        <w:t>xperience</w:t>
      </w:r>
      <w:r w:rsidRPr="0002339B">
        <w:rPr>
          <w:rFonts w:asciiTheme="minorHAnsi" w:hAnsiTheme="minorHAnsi" w:cstheme="minorHAnsi"/>
          <w:sz w:val="22"/>
          <w:szCs w:val="22"/>
          <w:u w:val="single"/>
          <w:lang w:val="en-GB"/>
        </w:rPr>
        <w:t xml:space="preserve"> (nice to have)</w:t>
      </w:r>
    </w:p>
    <w:p w14:paraId="2950F0D7" w14:textId="5867EE13" w:rsidR="009236DE" w:rsidRPr="0002339B" w:rsidRDefault="00F059BB" w:rsidP="00914FA1">
      <w:pPr>
        <w:numPr>
          <w:ilvl w:val="0"/>
          <w:numId w:val="1"/>
        </w:numPr>
        <w:spacing w:after="120"/>
        <w:contextualSpacing/>
        <w:jc w:val="both"/>
        <w:rPr>
          <w:rFonts w:asciiTheme="minorHAnsi" w:hAnsiTheme="minorHAnsi" w:cstheme="minorHAnsi"/>
          <w:sz w:val="22"/>
          <w:szCs w:val="22"/>
          <w:lang w:val="en-GB"/>
        </w:rPr>
      </w:pPr>
      <w:r>
        <w:rPr>
          <w:rFonts w:asciiTheme="minorHAnsi" w:hAnsiTheme="minorHAnsi" w:cstheme="minorHAnsi"/>
          <w:sz w:val="22"/>
          <w:szCs w:val="22"/>
          <w:lang w:val="en-GB"/>
        </w:rPr>
        <w:t>U</w:t>
      </w:r>
      <w:r w:rsidR="009236DE" w:rsidRPr="0002339B">
        <w:rPr>
          <w:rFonts w:asciiTheme="minorHAnsi" w:hAnsiTheme="minorHAnsi" w:cstheme="minorHAnsi"/>
          <w:sz w:val="22"/>
          <w:szCs w:val="22"/>
          <w:lang w:val="en-GB"/>
        </w:rPr>
        <w:t xml:space="preserve">nderstanding of the operational modes of </w:t>
      </w:r>
      <w:r w:rsidR="00BC7C95" w:rsidRPr="0002339B">
        <w:rPr>
          <w:rFonts w:asciiTheme="minorHAnsi" w:hAnsiTheme="minorHAnsi" w:cstheme="minorHAnsi"/>
          <w:sz w:val="22"/>
          <w:szCs w:val="22"/>
          <w:lang w:val="en-GB"/>
        </w:rPr>
        <w:t>cooperation agencies</w:t>
      </w:r>
      <w:r w:rsidR="009236DE" w:rsidRPr="0002339B">
        <w:rPr>
          <w:rFonts w:asciiTheme="minorHAnsi" w:hAnsiTheme="minorHAnsi" w:cstheme="minorHAnsi"/>
          <w:sz w:val="22"/>
          <w:szCs w:val="22"/>
          <w:lang w:val="en-GB"/>
        </w:rPr>
        <w:t>.</w:t>
      </w:r>
    </w:p>
    <w:p w14:paraId="6B1DC63E" w14:textId="0A08F211" w:rsidR="009236DE" w:rsidRPr="0002339B" w:rsidRDefault="00310F15" w:rsidP="00914FA1">
      <w:pPr>
        <w:numPr>
          <w:ilvl w:val="0"/>
          <w:numId w:val="1"/>
        </w:numPr>
        <w:spacing w:after="120"/>
        <w:contextualSpacing/>
        <w:jc w:val="both"/>
        <w:rPr>
          <w:rFonts w:asciiTheme="minorHAnsi" w:hAnsiTheme="minorHAnsi" w:cstheme="minorHAnsi"/>
          <w:sz w:val="22"/>
          <w:szCs w:val="22"/>
          <w:lang w:val="en-GB"/>
        </w:rPr>
      </w:pPr>
      <w:r w:rsidRPr="0002339B">
        <w:rPr>
          <w:rFonts w:asciiTheme="minorHAnsi" w:hAnsiTheme="minorHAnsi" w:cstheme="minorHAnsi"/>
          <w:sz w:val="22"/>
          <w:szCs w:val="22"/>
          <w:lang w:val="en-GB"/>
        </w:rPr>
        <w:t xml:space="preserve">Prior experience of enhancing the capacities of </w:t>
      </w:r>
      <w:r w:rsidR="00BC7C95" w:rsidRPr="0002339B">
        <w:rPr>
          <w:rFonts w:asciiTheme="minorHAnsi" w:hAnsiTheme="minorHAnsi" w:cstheme="minorHAnsi"/>
          <w:sz w:val="22"/>
          <w:szCs w:val="22"/>
          <w:lang w:val="en-GB"/>
        </w:rPr>
        <w:t>SMEs, start-ups in Ethiopia</w:t>
      </w:r>
      <w:r w:rsidRPr="0002339B">
        <w:rPr>
          <w:rFonts w:asciiTheme="minorHAnsi" w:hAnsiTheme="minorHAnsi" w:cstheme="minorHAnsi"/>
          <w:sz w:val="22"/>
          <w:szCs w:val="22"/>
          <w:lang w:val="en-GB"/>
        </w:rPr>
        <w:t>.</w:t>
      </w:r>
    </w:p>
    <w:p w14:paraId="0CDDF696" w14:textId="3277947A" w:rsidR="00934199" w:rsidRDefault="009A7D11" w:rsidP="00914FA1">
      <w:pPr>
        <w:spacing w:after="120"/>
        <w:contextualSpacing/>
        <w:rPr>
          <w:rFonts w:asciiTheme="minorHAnsi" w:hAnsiTheme="minorHAnsi" w:cstheme="minorHAnsi"/>
          <w:sz w:val="22"/>
          <w:szCs w:val="22"/>
          <w:lang w:val="en-US"/>
        </w:rPr>
      </w:pPr>
      <w:r w:rsidRPr="007762CA">
        <w:rPr>
          <w:rFonts w:asciiTheme="minorHAnsi" w:hAnsiTheme="minorHAnsi" w:cstheme="minorHAnsi"/>
          <w:sz w:val="22"/>
          <w:szCs w:val="22"/>
          <w:lang w:val="en-US"/>
        </w:rPr>
        <w:t>Strong expertise in digital research methodologies.</w:t>
      </w:r>
    </w:p>
    <w:p w14:paraId="5FF9812C" w14:textId="4956E740" w:rsidR="00AF4637" w:rsidRPr="0002339B" w:rsidRDefault="00AF4637" w:rsidP="00914FA1">
      <w:pPr>
        <w:spacing w:after="120"/>
        <w:contextualSpacing/>
        <w:jc w:val="both"/>
        <w:rPr>
          <w:rFonts w:asciiTheme="minorHAnsi" w:hAnsiTheme="minorHAnsi" w:cstheme="minorHAnsi"/>
          <w:sz w:val="22"/>
          <w:szCs w:val="22"/>
          <w:lang w:val="en-GB"/>
        </w:rPr>
      </w:pPr>
    </w:p>
    <w:p w14:paraId="21D79ECB" w14:textId="77777777" w:rsidR="00AF4637" w:rsidRPr="0002339B" w:rsidRDefault="00AF4637" w:rsidP="00914FA1">
      <w:pPr>
        <w:spacing w:after="120"/>
        <w:contextualSpacing/>
        <w:jc w:val="both"/>
        <w:rPr>
          <w:rFonts w:asciiTheme="minorHAnsi" w:hAnsiTheme="minorHAnsi" w:cstheme="minorHAnsi"/>
          <w:sz w:val="22"/>
          <w:szCs w:val="22"/>
          <w:lang w:val="en-GB"/>
        </w:rPr>
      </w:pPr>
    </w:p>
    <w:p w14:paraId="37AF4BA1" w14:textId="77777777" w:rsidR="001D27F6" w:rsidRPr="0002339B" w:rsidRDefault="001D27F6" w:rsidP="00914FA1">
      <w:pPr>
        <w:numPr>
          <w:ilvl w:val="0"/>
          <w:numId w:val="2"/>
        </w:numPr>
        <w:shd w:val="clear" w:color="auto" w:fill="E6E6E6"/>
        <w:tabs>
          <w:tab w:val="clear" w:pos="720"/>
          <w:tab w:val="num" w:pos="180"/>
        </w:tabs>
        <w:spacing w:after="120"/>
        <w:ind w:left="180"/>
        <w:contextualSpacing/>
        <w:rPr>
          <w:rFonts w:asciiTheme="minorHAnsi" w:eastAsia="Arial Unicode MS" w:hAnsiTheme="minorHAnsi" w:cstheme="minorHAnsi"/>
          <w:b/>
          <w:sz w:val="22"/>
          <w:szCs w:val="22"/>
          <w:lang w:val="en-GB"/>
        </w:rPr>
      </w:pPr>
      <w:r w:rsidRPr="0002339B">
        <w:rPr>
          <w:rFonts w:asciiTheme="minorHAnsi" w:eastAsia="Arial Unicode MS" w:hAnsiTheme="minorHAnsi" w:cstheme="minorHAnsi"/>
          <w:b/>
          <w:bCs/>
          <w:sz w:val="22"/>
          <w:szCs w:val="22"/>
          <w:lang w:val="en-GB"/>
        </w:rPr>
        <w:t>Practical information</w:t>
      </w:r>
    </w:p>
    <w:p w14:paraId="57076B92" w14:textId="7716AD0B" w:rsidR="00BC7C95" w:rsidRPr="0002339B" w:rsidRDefault="00BC7C95" w:rsidP="00914FA1">
      <w:pPr>
        <w:pStyle w:val="Corpsdetexte"/>
        <w:spacing w:after="120"/>
        <w:contextualSpacing/>
        <w:rPr>
          <w:rFonts w:asciiTheme="minorHAnsi" w:hAnsiTheme="minorHAnsi" w:cstheme="minorHAnsi"/>
          <w:szCs w:val="22"/>
          <w:lang w:val="en-GB"/>
        </w:rPr>
      </w:pPr>
      <w:r w:rsidRPr="0002339B">
        <w:rPr>
          <w:rFonts w:asciiTheme="minorHAnsi" w:hAnsiTheme="minorHAnsi" w:cstheme="minorHAnsi"/>
          <w:szCs w:val="22"/>
          <w:lang w:val="en-GB"/>
        </w:rPr>
        <w:t xml:space="preserve">Each application </w:t>
      </w:r>
      <w:r w:rsidR="00865DB1" w:rsidRPr="0002339B">
        <w:rPr>
          <w:rFonts w:asciiTheme="minorHAnsi" w:hAnsiTheme="minorHAnsi" w:cstheme="minorHAnsi"/>
          <w:szCs w:val="22"/>
          <w:lang w:val="en-GB"/>
        </w:rPr>
        <w:t xml:space="preserve">must </w:t>
      </w:r>
      <w:r w:rsidRPr="0002339B">
        <w:rPr>
          <w:rFonts w:asciiTheme="minorHAnsi" w:hAnsiTheme="minorHAnsi" w:cstheme="minorHAnsi"/>
          <w:szCs w:val="22"/>
          <w:lang w:val="en-GB"/>
        </w:rPr>
        <w:t>include </w:t>
      </w:r>
      <w:r w:rsidR="00865DB1" w:rsidRPr="0002339B">
        <w:rPr>
          <w:rFonts w:asciiTheme="minorHAnsi" w:hAnsiTheme="minorHAnsi" w:cstheme="minorHAnsi"/>
          <w:szCs w:val="22"/>
          <w:lang w:val="en-GB"/>
        </w:rPr>
        <w:t>the following</w:t>
      </w:r>
      <w:r w:rsidRPr="0002339B">
        <w:rPr>
          <w:rFonts w:asciiTheme="minorHAnsi" w:hAnsiTheme="minorHAnsi" w:cstheme="minorHAnsi"/>
          <w:szCs w:val="22"/>
          <w:lang w:val="en-GB"/>
        </w:rPr>
        <w:t>:</w:t>
      </w:r>
    </w:p>
    <w:p w14:paraId="09566D40" w14:textId="520352C8" w:rsidR="00AF4637" w:rsidRPr="0002339B" w:rsidRDefault="002D548B" w:rsidP="00E3190A">
      <w:pPr>
        <w:pStyle w:val="Corpsdetexte"/>
        <w:numPr>
          <w:ilvl w:val="0"/>
          <w:numId w:val="11"/>
        </w:numPr>
        <w:suppressAutoHyphens w:val="0"/>
        <w:spacing w:after="120"/>
        <w:contextualSpacing/>
        <w:rPr>
          <w:rFonts w:asciiTheme="minorHAnsi" w:hAnsiTheme="minorHAnsi" w:cstheme="minorHAnsi"/>
          <w:szCs w:val="22"/>
          <w:lang w:val="en-GB"/>
        </w:rPr>
      </w:pPr>
      <w:r w:rsidRPr="0002339B">
        <w:rPr>
          <w:rFonts w:asciiTheme="minorHAnsi" w:hAnsiTheme="minorHAnsi" w:cstheme="minorHAnsi"/>
          <w:b/>
          <w:szCs w:val="22"/>
          <w:lang w:val="en-GB"/>
        </w:rPr>
        <w:t>Technical proposal</w:t>
      </w:r>
      <w:r w:rsidR="00AF4637" w:rsidRPr="0002339B">
        <w:rPr>
          <w:rFonts w:asciiTheme="minorHAnsi" w:hAnsiTheme="minorHAnsi" w:cstheme="minorHAnsi"/>
          <w:b/>
          <w:szCs w:val="22"/>
          <w:lang w:val="en-GB"/>
        </w:rPr>
        <w:t xml:space="preserve"> (15 pages maximum)</w:t>
      </w:r>
      <w:r w:rsidRPr="0002339B">
        <w:rPr>
          <w:rFonts w:asciiTheme="minorHAnsi" w:hAnsiTheme="minorHAnsi" w:cstheme="minorHAnsi"/>
          <w:szCs w:val="22"/>
          <w:lang w:val="en-GB"/>
        </w:rPr>
        <w:t xml:space="preserve">, </w:t>
      </w:r>
      <w:r w:rsidR="0094420C" w:rsidRPr="0002339B">
        <w:rPr>
          <w:rFonts w:asciiTheme="minorHAnsi" w:hAnsiTheme="minorHAnsi" w:cstheme="minorHAnsi"/>
          <w:szCs w:val="22"/>
          <w:lang w:val="en-GB"/>
        </w:rPr>
        <w:t>including</w:t>
      </w:r>
      <w:r w:rsidR="00AF4637" w:rsidRPr="0002339B">
        <w:rPr>
          <w:rFonts w:asciiTheme="minorHAnsi" w:hAnsiTheme="minorHAnsi" w:cstheme="minorHAnsi"/>
          <w:szCs w:val="22"/>
          <w:lang w:val="en-GB"/>
        </w:rPr>
        <w:t>:</w:t>
      </w:r>
    </w:p>
    <w:p w14:paraId="1F40BDAF" w14:textId="5F63A5A6" w:rsidR="00AF4637" w:rsidRPr="0002339B" w:rsidRDefault="002D548B" w:rsidP="00E3190A">
      <w:pPr>
        <w:pStyle w:val="Corpsdetexte"/>
        <w:numPr>
          <w:ilvl w:val="1"/>
          <w:numId w:val="11"/>
        </w:numPr>
        <w:suppressAutoHyphens w:val="0"/>
        <w:spacing w:after="120"/>
        <w:contextualSpacing/>
        <w:rPr>
          <w:rFonts w:asciiTheme="minorHAnsi" w:hAnsiTheme="minorHAnsi" w:cstheme="minorHAnsi"/>
          <w:szCs w:val="22"/>
          <w:lang w:val="en-GB"/>
        </w:rPr>
      </w:pPr>
      <w:r w:rsidRPr="0002339B">
        <w:rPr>
          <w:rFonts w:asciiTheme="minorHAnsi" w:hAnsiTheme="minorHAnsi" w:cstheme="minorHAnsi"/>
          <w:szCs w:val="22"/>
          <w:lang w:val="en-GB"/>
        </w:rPr>
        <w:t xml:space="preserve">the understanding of the </w:t>
      </w:r>
      <w:r w:rsidR="00EA0BB6">
        <w:rPr>
          <w:rFonts w:asciiTheme="minorHAnsi" w:hAnsiTheme="minorHAnsi" w:cstheme="minorHAnsi"/>
          <w:szCs w:val="22"/>
          <w:lang w:val="en-GB"/>
        </w:rPr>
        <w:t xml:space="preserve">Ethiopian </w:t>
      </w:r>
      <w:r w:rsidRPr="0002339B">
        <w:rPr>
          <w:rFonts w:asciiTheme="minorHAnsi" w:hAnsiTheme="minorHAnsi" w:cstheme="minorHAnsi"/>
          <w:szCs w:val="22"/>
          <w:lang w:val="en-GB"/>
        </w:rPr>
        <w:t xml:space="preserve">context and </w:t>
      </w:r>
      <w:r w:rsidR="00AF4637" w:rsidRPr="0002339B">
        <w:rPr>
          <w:rFonts w:asciiTheme="minorHAnsi" w:hAnsiTheme="minorHAnsi" w:cstheme="minorHAnsi"/>
          <w:szCs w:val="22"/>
          <w:lang w:val="en-GB"/>
        </w:rPr>
        <w:t>the assignment,</w:t>
      </w:r>
    </w:p>
    <w:p w14:paraId="5C10D3B3" w14:textId="77777777" w:rsidR="00B975AB" w:rsidRDefault="00EA0BB6" w:rsidP="00E3190A">
      <w:pPr>
        <w:pStyle w:val="Corpsdetexte"/>
        <w:numPr>
          <w:ilvl w:val="1"/>
          <w:numId w:val="11"/>
        </w:numPr>
        <w:suppressAutoHyphens w:val="0"/>
        <w:spacing w:after="120"/>
        <w:contextualSpacing/>
        <w:rPr>
          <w:rFonts w:asciiTheme="minorHAnsi" w:hAnsiTheme="minorHAnsi" w:cstheme="minorHAnsi"/>
          <w:szCs w:val="22"/>
          <w:lang w:val="en-GB"/>
        </w:rPr>
      </w:pPr>
      <w:r w:rsidRPr="00E52A37">
        <w:rPr>
          <w:rFonts w:asciiTheme="minorHAnsi" w:hAnsiTheme="minorHAnsi" w:cstheme="minorHAnsi"/>
          <w:szCs w:val="22"/>
          <w:lang w:val="en-GB"/>
        </w:rPr>
        <w:t>challenges involved in implementing the study</w:t>
      </w:r>
    </w:p>
    <w:p w14:paraId="54ACD082" w14:textId="4E45299B" w:rsidR="00AF4637" w:rsidRPr="0002339B" w:rsidRDefault="00B975AB" w:rsidP="00E3190A">
      <w:pPr>
        <w:pStyle w:val="Corpsdetexte"/>
        <w:numPr>
          <w:ilvl w:val="1"/>
          <w:numId w:val="11"/>
        </w:numPr>
        <w:suppressAutoHyphens w:val="0"/>
        <w:spacing w:after="120"/>
        <w:contextualSpacing/>
        <w:rPr>
          <w:rFonts w:asciiTheme="minorHAnsi" w:hAnsiTheme="minorHAnsi" w:cstheme="minorHAnsi"/>
          <w:szCs w:val="22"/>
          <w:lang w:val="en-GB"/>
        </w:rPr>
      </w:pPr>
      <w:r>
        <w:rPr>
          <w:rFonts w:asciiTheme="minorHAnsi" w:hAnsiTheme="minorHAnsi" w:cstheme="minorHAnsi"/>
          <w:szCs w:val="22"/>
          <w:lang w:val="en-GB"/>
        </w:rPr>
        <w:t>D</w:t>
      </w:r>
      <w:r w:rsidR="00914FA1">
        <w:rPr>
          <w:rFonts w:asciiTheme="minorHAnsi" w:hAnsiTheme="minorHAnsi" w:cstheme="minorHAnsi"/>
          <w:szCs w:val="22"/>
          <w:lang w:val="en-GB"/>
        </w:rPr>
        <w:t>etailed</w:t>
      </w:r>
      <w:r w:rsidR="00AF4637" w:rsidRPr="0002339B">
        <w:rPr>
          <w:rFonts w:asciiTheme="minorHAnsi" w:hAnsiTheme="minorHAnsi" w:cstheme="minorHAnsi"/>
          <w:szCs w:val="22"/>
          <w:lang w:val="en-GB"/>
        </w:rPr>
        <w:t xml:space="preserve"> methodology,</w:t>
      </w:r>
    </w:p>
    <w:p w14:paraId="6B06AA71" w14:textId="07C5EF43" w:rsidR="00AF4637" w:rsidRPr="0002339B" w:rsidRDefault="00B975AB" w:rsidP="00E3190A">
      <w:pPr>
        <w:pStyle w:val="Corpsdetexte"/>
        <w:numPr>
          <w:ilvl w:val="1"/>
          <w:numId w:val="11"/>
        </w:numPr>
        <w:suppressAutoHyphens w:val="0"/>
        <w:spacing w:after="120"/>
        <w:contextualSpacing/>
        <w:rPr>
          <w:rFonts w:asciiTheme="minorHAnsi" w:hAnsiTheme="minorHAnsi" w:cstheme="minorHAnsi"/>
          <w:szCs w:val="22"/>
          <w:lang w:val="en-GB"/>
        </w:rPr>
      </w:pPr>
      <w:r>
        <w:rPr>
          <w:rFonts w:asciiTheme="minorHAnsi" w:hAnsiTheme="minorHAnsi" w:cstheme="minorHAnsi"/>
          <w:szCs w:val="22"/>
          <w:lang w:val="en-GB"/>
        </w:rPr>
        <w:t>W</w:t>
      </w:r>
      <w:r w:rsidR="00EA0BB6">
        <w:rPr>
          <w:rFonts w:asciiTheme="minorHAnsi" w:hAnsiTheme="minorHAnsi" w:cstheme="minorHAnsi"/>
          <w:szCs w:val="22"/>
          <w:lang w:val="en-GB"/>
        </w:rPr>
        <w:t>ork</w:t>
      </w:r>
      <w:r>
        <w:rPr>
          <w:rFonts w:asciiTheme="minorHAnsi" w:hAnsiTheme="minorHAnsi" w:cstheme="minorHAnsi"/>
          <w:szCs w:val="22"/>
          <w:lang w:val="en-GB"/>
        </w:rPr>
        <w:t xml:space="preserve"> P</w:t>
      </w:r>
      <w:r w:rsidR="00EA0BB6">
        <w:rPr>
          <w:rFonts w:asciiTheme="minorHAnsi" w:hAnsiTheme="minorHAnsi" w:cstheme="minorHAnsi"/>
          <w:szCs w:val="22"/>
          <w:lang w:val="en-GB"/>
        </w:rPr>
        <w:t xml:space="preserve">lan: </w:t>
      </w:r>
      <w:proofErr w:type="spellStart"/>
      <w:r w:rsidR="00A404D2">
        <w:rPr>
          <w:rFonts w:asciiTheme="minorHAnsi" w:hAnsiTheme="minorHAnsi" w:cstheme="minorHAnsi"/>
          <w:szCs w:val="22"/>
          <w:lang w:val="en-GB"/>
        </w:rPr>
        <w:t>chronogramme</w:t>
      </w:r>
      <w:proofErr w:type="spellEnd"/>
      <w:r w:rsidR="00A404D2">
        <w:rPr>
          <w:rFonts w:asciiTheme="minorHAnsi" w:hAnsiTheme="minorHAnsi" w:cstheme="minorHAnsi"/>
          <w:szCs w:val="22"/>
          <w:lang w:val="en-GB"/>
        </w:rPr>
        <w:t xml:space="preserve">, </w:t>
      </w:r>
      <w:r w:rsidR="002D548B" w:rsidRPr="0002339B">
        <w:rPr>
          <w:rFonts w:asciiTheme="minorHAnsi" w:hAnsiTheme="minorHAnsi" w:cstheme="minorHAnsi"/>
          <w:szCs w:val="22"/>
          <w:lang w:val="en-GB"/>
        </w:rPr>
        <w:t>allocation of workdays</w:t>
      </w:r>
      <w:r w:rsidR="0094420C" w:rsidRPr="0002339B">
        <w:rPr>
          <w:rFonts w:asciiTheme="minorHAnsi" w:hAnsiTheme="minorHAnsi" w:cstheme="minorHAnsi"/>
          <w:szCs w:val="22"/>
          <w:lang w:val="en-GB"/>
        </w:rPr>
        <w:t xml:space="preserve"> and timeline</w:t>
      </w:r>
      <w:r w:rsidR="00AF4637" w:rsidRPr="0002339B">
        <w:rPr>
          <w:rFonts w:asciiTheme="minorHAnsi" w:hAnsiTheme="minorHAnsi" w:cstheme="minorHAnsi"/>
          <w:szCs w:val="22"/>
          <w:lang w:val="en-GB"/>
        </w:rPr>
        <w:t>,</w:t>
      </w:r>
    </w:p>
    <w:p w14:paraId="3E4CEAA1" w14:textId="25206AB1" w:rsidR="00AF4637" w:rsidRPr="0002339B" w:rsidRDefault="0094420C" w:rsidP="00E3190A">
      <w:pPr>
        <w:pStyle w:val="Corpsdetexte"/>
        <w:numPr>
          <w:ilvl w:val="1"/>
          <w:numId w:val="11"/>
        </w:numPr>
        <w:suppressAutoHyphens w:val="0"/>
        <w:spacing w:after="120"/>
        <w:contextualSpacing/>
        <w:rPr>
          <w:rFonts w:asciiTheme="minorHAnsi" w:hAnsiTheme="minorHAnsi" w:cstheme="minorHAnsi"/>
          <w:szCs w:val="22"/>
          <w:lang w:val="en-GB"/>
        </w:rPr>
      </w:pPr>
      <w:r w:rsidRPr="0002339B">
        <w:rPr>
          <w:rFonts w:asciiTheme="minorHAnsi" w:hAnsiTheme="minorHAnsi" w:cstheme="minorHAnsi"/>
          <w:szCs w:val="22"/>
          <w:lang w:val="en-GB"/>
        </w:rPr>
        <w:t>a</w:t>
      </w:r>
      <w:r w:rsidR="002D548B" w:rsidRPr="0002339B">
        <w:rPr>
          <w:rFonts w:asciiTheme="minorHAnsi" w:hAnsiTheme="minorHAnsi" w:cstheme="minorHAnsi"/>
          <w:szCs w:val="22"/>
          <w:lang w:val="en-GB"/>
        </w:rPr>
        <w:t xml:space="preserve"> presentation of the consulting team</w:t>
      </w:r>
      <w:r w:rsidR="00AF4637" w:rsidRPr="0002339B">
        <w:rPr>
          <w:rFonts w:asciiTheme="minorHAnsi" w:hAnsiTheme="minorHAnsi" w:cstheme="minorHAnsi"/>
          <w:szCs w:val="22"/>
          <w:lang w:val="en-GB"/>
        </w:rPr>
        <w:t xml:space="preserve"> and distribution of qualifications/skills/expertise and roles,</w:t>
      </w:r>
    </w:p>
    <w:p w14:paraId="62D7D651" w14:textId="77777777" w:rsidR="00A404D2" w:rsidRDefault="002D548B" w:rsidP="00E3190A">
      <w:pPr>
        <w:pStyle w:val="Corpsdetexte"/>
        <w:numPr>
          <w:ilvl w:val="1"/>
          <w:numId w:val="11"/>
        </w:numPr>
        <w:suppressAutoHyphens w:val="0"/>
        <w:spacing w:after="120"/>
        <w:contextualSpacing/>
        <w:rPr>
          <w:rFonts w:asciiTheme="minorHAnsi" w:hAnsiTheme="minorHAnsi" w:cstheme="minorHAnsi"/>
          <w:szCs w:val="22"/>
          <w:lang w:val="en-GB"/>
        </w:rPr>
      </w:pPr>
      <w:r w:rsidRPr="0002339B">
        <w:rPr>
          <w:rFonts w:asciiTheme="minorHAnsi" w:hAnsiTheme="minorHAnsi" w:cstheme="minorHAnsi"/>
          <w:szCs w:val="22"/>
          <w:lang w:val="en-GB"/>
        </w:rPr>
        <w:t>outlining each expert’s experience in l</w:t>
      </w:r>
      <w:r w:rsidR="0094420C" w:rsidRPr="0002339B">
        <w:rPr>
          <w:rFonts w:asciiTheme="minorHAnsi" w:hAnsiTheme="minorHAnsi" w:cstheme="minorHAnsi"/>
          <w:szCs w:val="22"/>
          <w:lang w:val="en-GB"/>
        </w:rPr>
        <w:t>ine with the terms of reference</w:t>
      </w:r>
      <w:r w:rsidR="00A404D2">
        <w:rPr>
          <w:rFonts w:asciiTheme="minorHAnsi" w:hAnsiTheme="minorHAnsi" w:cstheme="minorHAnsi"/>
          <w:szCs w:val="22"/>
          <w:lang w:val="en-GB"/>
        </w:rPr>
        <w:t>,</w:t>
      </w:r>
    </w:p>
    <w:p w14:paraId="04E5499D" w14:textId="53DBC5F3" w:rsidR="00AF4637" w:rsidRPr="00B975AB" w:rsidRDefault="00A404D2" w:rsidP="00B975AB">
      <w:pPr>
        <w:numPr>
          <w:ilvl w:val="1"/>
          <w:numId w:val="11"/>
        </w:numPr>
        <w:spacing w:before="100" w:beforeAutospacing="1" w:after="100" w:afterAutospacing="1"/>
        <w:rPr>
          <w:rFonts w:asciiTheme="minorHAnsi" w:hAnsiTheme="minorHAnsi" w:cstheme="minorHAnsi"/>
          <w:szCs w:val="22"/>
          <w:lang w:val="en-US" w:eastAsia="fr-CI"/>
        </w:rPr>
      </w:pPr>
      <w:r w:rsidRPr="00C04B0C">
        <w:rPr>
          <w:rFonts w:asciiTheme="minorHAnsi" w:hAnsiTheme="minorHAnsi" w:cstheme="minorHAnsi"/>
          <w:sz w:val="22"/>
          <w:szCs w:val="22"/>
          <w:lang w:val="en-US"/>
        </w:rPr>
        <w:t>A</w:t>
      </w:r>
      <w:r w:rsidRPr="00C04B0C">
        <w:rPr>
          <w:rFonts w:asciiTheme="minorHAnsi" w:hAnsiTheme="minorHAnsi" w:cstheme="minorHAnsi"/>
          <w:sz w:val="22"/>
          <w:szCs w:val="22"/>
          <w:lang w:val="en-GB"/>
        </w:rPr>
        <w:t>ny other element enabling the quality of the proposed technical offer to be assessed.</w:t>
      </w:r>
    </w:p>
    <w:p w14:paraId="47ABE1D0" w14:textId="48A11E39" w:rsidR="002D548B" w:rsidRPr="0002339B" w:rsidRDefault="002D548B" w:rsidP="00E3190A">
      <w:pPr>
        <w:pStyle w:val="Corpsdetexte"/>
        <w:numPr>
          <w:ilvl w:val="0"/>
          <w:numId w:val="11"/>
        </w:numPr>
        <w:suppressAutoHyphens w:val="0"/>
        <w:spacing w:after="120"/>
        <w:contextualSpacing/>
        <w:rPr>
          <w:rFonts w:asciiTheme="minorHAnsi" w:hAnsiTheme="minorHAnsi" w:cstheme="minorHAnsi"/>
          <w:szCs w:val="22"/>
          <w:lang w:val="en-GB"/>
        </w:rPr>
      </w:pPr>
      <w:r w:rsidRPr="0002339B">
        <w:rPr>
          <w:rFonts w:asciiTheme="minorHAnsi" w:hAnsiTheme="minorHAnsi" w:cstheme="minorHAnsi"/>
          <w:b/>
          <w:szCs w:val="22"/>
          <w:lang w:val="en-GB"/>
        </w:rPr>
        <w:t>Financial proposal</w:t>
      </w:r>
      <w:r w:rsidRPr="0002339B">
        <w:rPr>
          <w:rFonts w:asciiTheme="minorHAnsi" w:hAnsiTheme="minorHAnsi" w:cstheme="minorHAnsi"/>
          <w:szCs w:val="22"/>
          <w:lang w:val="en-GB"/>
        </w:rPr>
        <w:t>, covering all expenses and detailing the allocation of person-days</w:t>
      </w:r>
      <w:r w:rsidR="00AF4637" w:rsidRPr="0002339B">
        <w:rPr>
          <w:rFonts w:asciiTheme="minorHAnsi" w:hAnsiTheme="minorHAnsi" w:cstheme="minorHAnsi"/>
          <w:szCs w:val="22"/>
          <w:lang w:val="en-GB"/>
        </w:rPr>
        <w:t xml:space="preserve"> following the template provided</w:t>
      </w:r>
      <w:r w:rsidR="008469D1">
        <w:rPr>
          <w:rFonts w:asciiTheme="minorHAnsi" w:hAnsiTheme="minorHAnsi" w:cstheme="minorHAnsi"/>
          <w:szCs w:val="22"/>
          <w:lang w:val="en-GB"/>
        </w:rPr>
        <w:t xml:space="preserve"> (</w:t>
      </w:r>
      <w:r w:rsidR="008469D1">
        <w:rPr>
          <w:rFonts w:asciiTheme="minorHAnsi" w:hAnsiTheme="minorHAnsi" w:cstheme="minorHAnsi"/>
          <w:szCs w:val="22"/>
          <w:lang w:val="en"/>
        </w:rPr>
        <w:t xml:space="preserve">Annex II </w:t>
      </w:r>
      <w:r w:rsidR="00EA0BB6">
        <w:rPr>
          <w:rFonts w:asciiTheme="minorHAnsi" w:hAnsiTheme="minorHAnsi" w:cstheme="minorHAnsi"/>
          <w:szCs w:val="22"/>
          <w:lang w:val="en"/>
        </w:rPr>
        <w:t>–</w:t>
      </w:r>
      <w:r w:rsidR="008469D1">
        <w:rPr>
          <w:rFonts w:asciiTheme="minorHAnsi" w:hAnsiTheme="minorHAnsi" w:cstheme="minorHAnsi"/>
          <w:szCs w:val="22"/>
          <w:lang w:val="en"/>
        </w:rPr>
        <w:t xml:space="preserve"> </w:t>
      </w:r>
      <w:r w:rsidR="00EA0BB6">
        <w:rPr>
          <w:rFonts w:asciiTheme="minorHAnsi" w:hAnsiTheme="minorHAnsi" w:cstheme="minorHAnsi"/>
          <w:szCs w:val="22"/>
          <w:lang w:val="en"/>
        </w:rPr>
        <w:t>Financial offer:</w:t>
      </w:r>
      <w:r w:rsidR="008469D1" w:rsidRPr="007E740B">
        <w:rPr>
          <w:rFonts w:asciiTheme="minorHAnsi" w:hAnsiTheme="minorHAnsi" w:cstheme="minorHAnsi"/>
          <w:szCs w:val="22"/>
          <w:lang w:val="en"/>
        </w:rPr>
        <w:t xml:space="preserve"> price breakdown framework for the gl</w:t>
      </w:r>
      <w:r w:rsidR="008469D1">
        <w:rPr>
          <w:rFonts w:asciiTheme="minorHAnsi" w:hAnsiTheme="minorHAnsi" w:cstheme="minorHAnsi"/>
          <w:szCs w:val="22"/>
          <w:lang w:val="en"/>
        </w:rPr>
        <w:t xml:space="preserve">obal and lump-sum price </w:t>
      </w:r>
      <w:r w:rsidR="008469D1" w:rsidRPr="00EA0BB6">
        <w:rPr>
          <w:rFonts w:asciiTheme="minorHAnsi" w:hAnsiTheme="minorHAnsi" w:cstheme="minorHAnsi"/>
          <w:szCs w:val="22"/>
          <w:lang w:val="en"/>
        </w:rPr>
        <w:t>(</w:t>
      </w:r>
      <w:r w:rsidR="008469D1" w:rsidRPr="00A404D2">
        <w:rPr>
          <w:rFonts w:asciiTheme="minorHAnsi" w:hAnsiTheme="minorHAnsi" w:cstheme="minorHAnsi"/>
          <w:szCs w:val="22"/>
          <w:lang w:val="en"/>
        </w:rPr>
        <w:t>DPGF)</w:t>
      </w:r>
      <w:r w:rsidR="008469D1" w:rsidRPr="00A404D2">
        <w:rPr>
          <w:rFonts w:asciiTheme="minorHAnsi" w:hAnsiTheme="minorHAnsi" w:cstheme="minorHAnsi"/>
          <w:szCs w:val="22"/>
          <w:lang w:val="en-GB"/>
        </w:rPr>
        <w:t>),</w:t>
      </w:r>
      <w:r w:rsidR="00EA0BB6" w:rsidRPr="00B975AB">
        <w:rPr>
          <w:rFonts w:asciiTheme="minorHAnsi" w:hAnsiTheme="minorHAnsi" w:cstheme="minorHAnsi"/>
          <w:color w:val="000000"/>
          <w:lang w:val="en-GB"/>
        </w:rPr>
        <w:t xml:space="preserve"> t</w:t>
      </w:r>
      <w:r w:rsidR="00EA0BB6" w:rsidRPr="00B975AB">
        <w:rPr>
          <w:rStyle w:val="lev"/>
          <w:rFonts w:asciiTheme="minorHAnsi" w:hAnsiTheme="minorHAnsi" w:cstheme="minorHAnsi"/>
          <w:b w:val="0"/>
          <w:color w:val="000000"/>
          <w:lang w:val="en-GB"/>
        </w:rPr>
        <w:t>he financial proposal will be assessed as a key selection criterion,</w:t>
      </w:r>
    </w:p>
    <w:p w14:paraId="5869DEC8" w14:textId="5C44C286" w:rsidR="002D548B" w:rsidRPr="0002339B" w:rsidRDefault="00BC7C95" w:rsidP="00E3190A">
      <w:pPr>
        <w:pStyle w:val="Corpsdetexte"/>
        <w:numPr>
          <w:ilvl w:val="0"/>
          <w:numId w:val="11"/>
        </w:numPr>
        <w:spacing w:after="120"/>
        <w:contextualSpacing/>
        <w:rPr>
          <w:rFonts w:asciiTheme="minorHAnsi" w:hAnsiTheme="minorHAnsi" w:cstheme="minorHAnsi"/>
          <w:szCs w:val="22"/>
          <w:lang w:val="en-GB"/>
        </w:rPr>
      </w:pPr>
      <w:r w:rsidRPr="0002339B">
        <w:rPr>
          <w:rFonts w:asciiTheme="minorHAnsi" w:hAnsiTheme="minorHAnsi" w:cstheme="minorHAnsi"/>
          <w:b/>
          <w:szCs w:val="22"/>
          <w:lang w:val="en-GB"/>
        </w:rPr>
        <w:t>Detailed CV</w:t>
      </w:r>
      <w:r w:rsidR="0003109E" w:rsidRPr="0002339B">
        <w:rPr>
          <w:rFonts w:asciiTheme="minorHAnsi" w:hAnsiTheme="minorHAnsi" w:cstheme="minorHAnsi"/>
          <w:b/>
          <w:szCs w:val="22"/>
          <w:lang w:val="en-GB"/>
        </w:rPr>
        <w:t>s</w:t>
      </w:r>
      <w:r w:rsidRPr="0002339B">
        <w:rPr>
          <w:rFonts w:asciiTheme="minorHAnsi" w:hAnsiTheme="minorHAnsi" w:cstheme="minorHAnsi"/>
          <w:szCs w:val="22"/>
          <w:lang w:val="en-GB"/>
        </w:rPr>
        <w:t xml:space="preserve"> </w:t>
      </w:r>
      <w:r w:rsidR="007762CA">
        <w:rPr>
          <w:rFonts w:asciiTheme="minorHAnsi" w:hAnsiTheme="minorHAnsi" w:cstheme="minorHAnsi"/>
          <w:szCs w:val="22"/>
          <w:lang w:val="en-GB"/>
        </w:rPr>
        <w:t>of the proposed team members</w:t>
      </w:r>
      <w:r w:rsidR="008469D1">
        <w:rPr>
          <w:rFonts w:asciiTheme="minorHAnsi" w:hAnsiTheme="minorHAnsi" w:cstheme="minorHAnsi"/>
          <w:szCs w:val="22"/>
          <w:lang w:val="en-GB"/>
        </w:rPr>
        <w:t>,</w:t>
      </w:r>
    </w:p>
    <w:p w14:paraId="32DEEA0A" w14:textId="1F340C6A" w:rsidR="00BC7C95" w:rsidRPr="0002339B" w:rsidRDefault="00F059BB" w:rsidP="00E3190A">
      <w:pPr>
        <w:pStyle w:val="Corpsdetexte"/>
        <w:numPr>
          <w:ilvl w:val="0"/>
          <w:numId w:val="11"/>
        </w:numPr>
        <w:spacing w:after="120"/>
        <w:contextualSpacing/>
        <w:rPr>
          <w:rFonts w:asciiTheme="minorHAnsi" w:hAnsiTheme="minorHAnsi" w:cstheme="minorHAnsi"/>
          <w:szCs w:val="22"/>
          <w:lang w:val="en-GB"/>
        </w:rPr>
      </w:pPr>
      <w:r>
        <w:rPr>
          <w:rFonts w:asciiTheme="minorHAnsi" w:hAnsiTheme="minorHAnsi" w:cstheme="minorHAnsi"/>
          <w:b/>
          <w:szCs w:val="22"/>
          <w:lang w:val="en-GB"/>
        </w:rPr>
        <w:t xml:space="preserve">At least three </w:t>
      </w:r>
      <w:r w:rsidR="00BC7C95" w:rsidRPr="0002339B">
        <w:rPr>
          <w:rFonts w:asciiTheme="minorHAnsi" w:hAnsiTheme="minorHAnsi" w:cstheme="minorHAnsi"/>
          <w:b/>
          <w:szCs w:val="22"/>
          <w:lang w:val="en-GB"/>
        </w:rPr>
        <w:t>references</w:t>
      </w:r>
      <w:r w:rsidR="00BC7C95" w:rsidRPr="0002339B">
        <w:rPr>
          <w:rFonts w:asciiTheme="minorHAnsi" w:hAnsiTheme="minorHAnsi" w:cstheme="minorHAnsi"/>
          <w:szCs w:val="22"/>
          <w:lang w:val="en-GB"/>
        </w:rPr>
        <w:t xml:space="preserve"> of previous assignments in similar topics and/or geographical areas</w:t>
      </w:r>
      <w:r w:rsidR="0040268C" w:rsidRPr="0002339B">
        <w:rPr>
          <w:rFonts w:asciiTheme="minorHAnsi" w:hAnsiTheme="minorHAnsi" w:cstheme="minorHAnsi"/>
          <w:szCs w:val="22"/>
          <w:lang w:val="en-GB"/>
        </w:rPr>
        <w:t>.</w:t>
      </w:r>
    </w:p>
    <w:sectPr w:rsidR="00BC7C95" w:rsidRPr="0002339B" w:rsidSect="00932E04">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85C26C4" w16cex:dateUtc="2025-12-18T09:13:00Z"/>
  <w16cex:commentExtensible w16cex:durableId="05BD2AFD" w16cex:dateUtc="2025-12-18T09:55:00Z"/>
  <w16cex:commentExtensible w16cex:durableId="4E7753CF" w16cex:dateUtc="2025-12-18T10:05:00Z"/>
  <w16cex:commentExtensible w16cex:durableId="0F07BD49" w16cex:dateUtc="2025-12-17T09:20:00Z"/>
  <w16cex:commentExtensible w16cex:durableId="47CD82E6" w16cex:dateUtc="2025-12-18T10:33:00Z"/>
  <w16cex:commentExtensible w16cex:durableId="6F38C65D" w16cex:dateUtc="2025-12-17T09:35:00Z"/>
  <w16cex:commentExtensible w16cex:durableId="5EA634E5" w16cex:dateUtc="2025-12-17T09:33:00Z"/>
  <w16cex:commentExtensible w16cex:durableId="59986404" w16cex:dateUtc="2025-12-18T12:31:00Z"/>
  <w16cex:commentExtensible w16cex:durableId="2420400A" w16cex:dateUtc="2025-12-18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6244AD" w16cid:durableId="185C26C4"/>
  <w16cid:commentId w16cid:paraId="2634ECEB" w16cid:durableId="2634ECEB"/>
  <w16cid:commentId w16cid:paraId="4F90C555" w16cid:durableId="4F90C555"/>
  <w16cid:commentId w16cid:paraId="50127DFA" w16cid:durableId="50127DFA"/>
  <w16cid:commentId w16cid:paraId="1F78CDAF" w16cid:durableId="1F78CDAF"/>
  <w16cid:commentId w16cid:paraId="45877D97" w16cid:durableId="45877D97"/>
  <w16cid:commentId w16cid:paraId="5E14378D" w16cid:durableId="5E14378D"/>
  <w16cid:commentId w16cid:paraId="6163CF9B" w16cid:durableId="6163CF9B"/>
  <w16cid:commentId w16cid:paraId="5F651541" w16cid:durableId="05BD2AFD"/>
  <w16cid:commentId w16cid:paraId="25360C8A" w16cid:durableId="25360C8A"/>
  <w16cid:commentId w16cid:paraId="32F2CEA7" w16cid:durableId="32F2CEA7"/>
  <w16cid:commentId w16cid:paraId="3EA54390" w16cid:durableId="4E7753CF"/>
  <w16cid:commentId w16cid:paraId="0E301DBC" w16cid:durableId="0F07BD49"/>
  <w16cid:commentId w16cid:paraId="5CC9C860" w16cid:durableId="5CC9C860"/>
  <w16cid:commentId w16cid:paraId="52D5ADCC" w16cid:durableId="52D5ADCC"/>
  <w16cid:commentId w16cid:paraId="46B3AF72" w16cid:durableId="46B3AF72"/>
  <w16cid:commentId w16cid:paraId="6A01E5E2" w16cid:durableId="47CD82E6"/>
  <w16cid:commentId w16cid:paraId="5ABD8A29" w16cid:durableId="6F38C65D"/>
  <w16cid:commentId w16cid:paraId="4798EE93" w16cid:durableId="4798EE93"/>
  <w16cid:commentId w16cid:paraId="1107B74C" w16cid:durableId="5EA634E5"/>
  <w16cid:commentId w16cid:paraId="14E1D262" w16cid:durableId="14E1D262"/>
  <w16cid:commentId w16cid:paraId="37942C28" w16cid:durableId="37942C28"/>
  <w16cid:commentId w16cid:paraId="77B0C341" w16cid:durableId="77B0C341"/>
  <w16cid:commentId w16cid:paraId="398ABF65" w16cid:durableId="59986404"/>
  <w16cid:commentId w16cid:paraId="0445D361" w16cid:durableId="0445D361"/>
  <w16cid:commentId w16cid:paraId="30F9C5A5" w16cid:durableId="30F9C5A5"/>
  <w16cid:commentId w16cid:paraId="22B8333D" w16cid:durableId="22B8333D"/>
  <w16cid:commentId w16cid:paraId="4653BB1A" w16cid:durableId="4653BB1A"/>
  <w16cid:commentId w16cid:paraId="31046B19" w16cid:durableId="31046B19"/>
  <w16cid:commentId w16cid:paraId="01CD6F39" w16cid:durableId="2420400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5D5CA" w14:textId="77777777" w:rsidR="009B677F" w:rsidRDefault="009B677F">
      <w:r>
        <w:separator/>
      </w:r>
    </w:p>
  </w:endnote>
  <w:endnote w:type="continuationSeparator" w:id="0">
    <w:p w14:paraId="486FA37A" w14:textId="77777777" w:rsidR="009B677F" w:rsidRDefault="009B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884ACB" w:rsidRDefault="00884ACB" w:rsidP="00261EB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56BDE012" w14:textId="77777777" w:rsidR="00884ACB" w:rsidRDefault="00884ACB"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175EE" w14:textId="77777777" w:rsidR="00884ACB" w:rsidRPr="00EE0FDD" w:rsidRDefault="00884ACB" w:rsidP="00E76A24">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EndPr/>
    <w:sdtContent>
      <w:p w14:paraId="64E47908" w14:textId="6DAB0FF7" w:rsidR="00884ACB" w:rsidRPr="00511423" w:rsidRDefault="009B677F" w:rsidP="00D84ED9">
        <w:pPr>
          <w:pStyle w:val="Pieddepage"/>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884ACB" w:rsidRPr="00511423">
              <w:rPr>
                <w:rFonts w:asciiTheme="minorHAnsi" w:hAnsiTheme="minorHAnsi" w:cs="Arial"/>
                <w:sz w:val="16"/>
                <w:szCs w:val="16"/>
                <w:lang w:val="en-GB"/>
              </w:rPr>
              <w:t>DAJ_M003ENG_v02, May 2021</w:t>
            </w:r>
            <w:r w:rsidR="00884ACB" w:rsidRPr="00511423">
              <w:rPr>
                <w:rFonts w:asciiTheme="minorHAnsi" w:hAnsiTheme="minorHAnsi" w:cstheme="minorHAnsi"/>
                <w:sz w:val="22"/>
                <w:szCs w:val="22"/>
                <w:lang w:val="en-GB"/>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EndPr/>
                  <w:sdtContent>
                    <w:r w:rsidR="00884ACB" w:rsidRPr="00E76A24">
                      <w:rPr>
                        <w:rFonts w:asciiTheme="minorHAnsi" w:hAnsiTheme="minorHAnsi"/>
                        <w:b/>
                        <w:sz w:val="22"/>
                        <w:lang w:val="en"/>
                      </w:rPr>
                      <w:t xml:space="preserve">Page </w:t>
                    </w:r>
                    <w:r w:rsidR="00884ACB" w:rsidRPr="00E76A24">
                      <w:rPr>
                        <w:rFonts w:asciiTheme="minorHAnsi" w:hAnsiTheme="minorHAnsi"/>
                        <w:b/>
                        <w:sz w:val="22"/>
                        <w:lang w:val="en"/>
                      </w:rPr>
                      <w:fldChar w:fldCharType="begin"/>
                    </w:r>
                    <w:r w:rsidR="00884ACB" w:rsidRPr="00E76A24">
                      <w:rPr>
                        <w:rFonts w:asciiTheme="minorHAnsi" w:hAnsiTheme="minorHAnsi"/>
                        <w:b/>
                        <w:sz w:val="22"/>
                        <w:lang w:val="en"/>
                      </w:rPr>
                      <w:instrText>PAGE</w:instrText>
                    </w:r>
                    <w:r w:rsidR="00884ACB" w:rsidRPr="00E76A24">
                      <w:rPr>
                        <w:rFonts w:asciiTheme="minorHAnsi" w:hAnsiTheme="minorHAnsi"/>
                        <w:b/>
                        <w:sz w:val="22"/>
                        <w:lang w:val="en"/>
                      </w:rPr>
                      <w:fldChar w:fldCharType="separate"/>
                    </w:r>
                    <w:r w:rsidR="00B975AB">
                      <w:rPr>
                        <w:rFonts w:asciiTheme="minorHAnsi" w:hAnsiTheme="minorHAnsi"/>
                        <w:b/>
                        <w:noProof/>
                        <w:sz w:val="22"/>
                        <w:lang w:val="en"/>
                      </w:rPr>
                      <w:t>11</w:t>
                    </w:r>
                    <w:r w:rsidR="00884ACB" w:rsidRPr="00E76A24">
                      <w:rPr>
                        <w:rFonts w:asciiTheme="minorHAnsi" w:hAnsiTheme="minorHAnsi"/>
                        <w:b/>
                        <w:sz w:val="22"/>
                        <w:lang w:val="en"/>
                      </w:rPr>
                      <w:fldChar w:fldCharType="end"/>
                    </w:r>
                    <w:r w:rsidR="00884ACB" w:rsidRPr="00E76A24">
                      <w:rPr>
                        <w:rFonts w:asciiTheme="minorHAnsi" w:hAnsiTheme="minorHAnsi"/>
                        <w:b/>
                        <w:sz w:val="22"/>
                        <w:lang w:val="en"/>
                      </w:rPr>
                      <w:t xml:space="preserve"> of </w:t>
                    </w:r>
                    <w:r w:rsidR="00884ACB" w:rsidRPr="00E76A24">
                      <w:rPr>
                        <w:rFonts w:asciiTheme="minorHAnsi" w:hAnsiTheme="minorHAnsi"/>
                        <w:b/>
                        <w:sz w:val="22"/>
                        <w:lang w:val="en"/>
                      </w:rPr>
                      <w:fldChar w:fldCharType="begin"/>
                    </w:r>
                    <w:r w:rsidR="00884ACB" w:rsidRPr="00E76A24">
                      <w:rPr>
                        <w:rFonts w:asciiTheme="minorHAnsi" w:hAnsiTheme="minorHAnsi"/>
                        <w:b/>
                        <w:sz w:val="22"/>
                        <w:lang w:val="en"/>
                      </w:rPr>
                      <w:instrText>NUMPAGES</w:instrText>
                    </w:r>
                    <w:r w:rsidR="00884ACB" w:rsidRPr="00E76A24">
                      <w:rPr>
                        <w:rFonts w:asciiTheme="minorHAnsi" w:hAnsiTheme="minorHAnsi"/>
                        <w:b/>
                        <w:sz w:val="22"/>
                        <w:lang w:val="en"/>
                      </w:rPr>
                      <w:fldChar w:fldCharType="separate"/>
                    </w:r>
                    <w:r w:rsidR="00B975AB">
                      <w:rPr>
                        <w:rFonts w:asciiTheme="minorHAnsi" w:hAnsiTheme="minorHAnsi"/>
                        <w:b/>
                        <w:noProof/>
                        <w:sz w:val="22"/>
                        <w:lang w:val="en"/>
                      </w:rPr>
                      <w:t>11</w:t>
                    </w:r>
                    <w:r w:rsidR="00884ACB" w:rsidRPr="00E76A24">
                      <w:rPr>
                        <w:rFonts w:asciiTheme="minorHAnsi" w:hAnsiTheme="minorHAnsi"/>
                        <w:b/>
                        <w:sz w:val="22"/>
                        <w:lang w:val="en"/>
                      </w:rPr>
                      <w:fldChar w:fldCharType="end"/>
                    </w:r>
                  </w:sdtContent>
                </w:sdt>
              </w:sdtContent>
            </w:sdt>
          </w:sdtContent>
        </w:sdt>
      </w:p>
      <w:p w14:paraId="506639E6" w14:textId="517D5F16" w:rsidR="00884ACB" w:rsidRPr="00D84ED9" w:rsidRDefault="00884ACB" w:rsidP="00D84ED9">
        <w:pPr>
          <w:pStyle w:val="a"/>
          <w:widowControl w:val="0"/>
          <w:jc w:val="left"/>
          <w:rPr>
            <w:rFonts w:asciiTheme="minorHAnsi" w:hAnsiTheme="minorHAnsi" w:cs="Arial"/>
            <w:sz w:val="16"/>
            <w:szCs w:val="16"/>
          </w:rPr>
        </w:pPr>
        <w:r w:rsidRPr="00E85978">
          <w:rPr>
            <w:rFonts w:asciiTheme="minorHAnsi" w:hAnsiTheme="minorHAnsi"/>
            <w:sz w:val="16"/>
            <w:szCs w:val="16"/>
          </w:rPr>
          <w:t xml:space="preserve">Expertise France -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w:t>
        </w:r>
        <w:r>
          <w:rPr>
            <w:rFonts w:asciiTheme="minorHAnsi" w:hAnsiTheme="minorHAnsi" w:cs="Arial"/>
            <w:sz w:val="16"/>
            <w:szCs w:val="16"/>
          </w:rPr>
          <w:t xml:space="preserve"> </w:t>
        </w:r>
        <w:r w:rsidRPr="001C1FC5">
          <w:rPr>
            <w:rFonts w:asciiTheme="minorHAnsi" w:hAnsiTheme="minorHAnsi" w:cs="Arial"/>
            <w:sz w:val="16"/>
            <w:szCs w:val="16"/>
          </w:rPr>
          <w:t>– France</w:t>
        </w:r>
      </w:p>
    </w:sdtContent>
  </w:sdt>
  <w:p w14:paraId="7CC811EE" w14:textId="77777777" w:rsidR="00884ACB" w:rsidRPr="00FB089A" w:rsidRDefault="00884ACB" w:rsidP="00E76A24">
    <w:pPr>
      <w:pStyle w:val="Pieddepage"/>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41F1A57A" w14:textId="77777777" w:rsidR="00884ACB" w:rsidRPr="00825775" w:rsidRDefault="00884ACB" w:rsidP="00E76A24">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E660346" w14:textId="62F0C47E" w:rsidR="00884ACB" w:rsidRPr="00511423" w:rsidRDefault="009B677F" w:rsidP="00E76A24">
            <w:pPr>
              <w:pStyle w:val="Pieddepage"/>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884ACB" w:rsidRPr="00511423">
                  <w:rPr>
                    <w:rFonts w:asciiTheme="minorHAnsi" w:hAnsiTheme="minorHAnsi" w:cs="Arial"/>
                    <w:sz w:val="16"/>
                    <w:szCs w:val="16"/>
                    <w:lang w:val="en-GB"/>
                  </w:rPr>
                  <w:t>DAJ_M003ENG_v02, May 2021</w:t>
                </w:r>
                <w:r w:rsidR="00884ACB" w:rsidRPr="00511423">
                  <w:rPr>
                    <w:rFonts w:asciiTheme="minorHAnsi" w:hAnsiTheme="minorHAnsi" w:cstheme="minorHAnsi"/>
                    <w:sz w:val="22"/>
                    <w:szCs w:val="22"/>
                    <w:lang w:val="en-GB"/>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EndPr/>
                      <w:sdtContent>
                        <w:r w:rsidR="00884ACB" w:rsidRPr="00E76A24">
                          <w:rPr>
                            <w:rFonts w:asciiTheme="minorHAnsi" w:hAnsiTheme="minorHAnsi"/>
                            <w:b/>
                            <w:sz w:val="22"/>
                            <w:lang w:val="en"/>
                          </w:rPr>
                          <w:t xml:space="preserve">Page </w:t>
                        </w:r>
                        <w:r w:rsidR="00884ACB" w:rsidRPr="00E76A24">
                          <w:rPr>
                            <w:rFonts w:asciiTheme="minorHAnsi" w:hAnsiTheme="minorHAnsi"/>
                            <w:b/>
                            <w:sz w:val="22"/>
                            <w:lang w:val="en"/>
                          </w:rPr>
                          <w:fldChar w:fldCharType="begin"/>
                        </w:r>
                        <w:r w:rsidR="00884ACB" w:rsidRPr="00E76A24">
                          <w:rPr>
                            <w:rFonts w:asciiTheme="minorHAnsi" w:hAnsiTheme="minorHAnsi"/>
                            <w:b/>
                            <w:sz w:val="22"/>
                            <w:lang w:val="en"/>
                          </w:rPr>
                          <w:instrText>PAGE</w:instrText>
                        </w:r>
                        <w:r w:rsidR="00884ACB" w:rsidRPr="00E76A24">
                          <w:rPr>
                            <w:rFonts w:asciiTheme="minorHAnsi" w:hAnsiTheme="minorHAnsi"/>
                            <w:b/>
                            <w:sz w:val="22"/>
                            <w:lang w:val="en"/>
                          </w:rPr>
                          <w:fldChar w:fldCharType="separate"/>
                        </w:r>
                        <w:r w:rsidR="00B975AB">
                          <w:rPr>
                            <w:rFonts w:asciiTheme="minorHAnsi" w:hAnsiTheme="minorHAnsi"/>
                            <w:b/>
                            <w:noProof/>
                            <w:sz w:val="22"/>
                            <w:lang w:val="en"/>
                          </w:rPr>
                          <w:t>1</w:t>
                        </w:r>
                        <w:r w:rsidR="00884ACB" w:rsidRPr="00E76A24">
                          <w:rPr>
                            <w:rFonts w:asciiTheme="minorHAnsi" w:hAnsiTheme="minorHAnsi"/>
                            <w:b/>
                            <w:sz w:val="22"/>
                            <w:lang w:val="en"/>
                          </w:rPr>
                          <w:fldChar w:fldCharType="end"/>
                        </w:r>
                        <w:r w:rsidR="00884ACB" w:rsidRPr="00E76A24">
                          <w:rPr>
                            <w:rFonts w:asciiTheme="minorHAnsi" w:hAnsiTheme="minorHAnsi"/>
                            <w:b/>
                            <w:sz w:val="22"/>
                            <w:lang w:val="en"/>
                          </w:rPr>
                          <w:t xml:space="preserve"> of </w:t>
                        </w:r>
                        <w:r w:rsidR="00884ACB" w:rsidRPr="00E76A24">
                          <w:rPr>
                            <w:rFonts w:asciiTheme="minorHAnsi" w:hAnsiTheme="minorHAnsi"/>
                            <w:b/>
                            <w:sz w:val="22"/>
                            <w:lang w:val="en"/>
                          </w:rPr>
                          <w:fldChar w:fldCharType="begin"/>
                        </w:r>
                        <w:r w:rsidR="00884ACB" w:rsidRPr="00E76A24">
                          <w:rPr>
                            <w:rFonts w:asciiTheme="minorHAnsi" w:hAnsiTheme="minorHAnsi"/>
                            <w:b/>
                            <w:sz w:val="22"/>
                            <w:lang w:val="en"/>
                          </w:rPr>
                          <w:instrText>NUMPAGES</w:instrText>
                        </w:r>
                        <w:r w:rsidR="00884ACB" w:rsidRPr="00E76A24">
                          <w:rPr>
                            <w:rFonts w:asciiTheme="minorHAnsi" w:hAnsiTheme="minorHAnsi"/>
                            <w:b/>
                            <w:sz w:val="22"/>
                            <w:lang w:val="en"/>
                          </w:rPr>
                          <w:fldChar w:fldCharType="separate"/>
                        </w:r>
                        <w:r w:rsidR="00B975AB">
                          <w:rPr>
                            <w:rFonts w:asciiTheme="minorHAnsi" w:hAnsiTheme="minorHAnsi"/>
                            <w:b/>
                            <w:noProof/>
                            <w:sz w:val="22"/>
                            <w:lang w:val="en"/>
                          </w:rPr>
                          <w:t>11</w:t>
                        </w:r>
                        <w:r w:rsidR="00884ACB" w:rsidRPr="00E76A24">
                          <w:rPr>
                            <w:rFonts w:asciiTheme="minorHAnsi" w:hAnsiTheme="minorHAnsi"/>
                            <w:b/>
                            <w:sz w:val="22"/>
                            <w:lang w:val="en"/>
                          </w:rPr>
                          <w:fldChar w:fldCharType="end"/>
                        </w:r>
                      </w:sdtContent>
                    </w:sdt>
                  </w:sdtContent>
                </w:sdt>
              </w:sdtContent>
            </w:sdt>
          </w:p>
          <w:p w14:paraId="79D2E3BB" w14:textId="30B39C44" w:rsidR="00884ACB" w:rsidRPr="001C1FC5" w:rsidRDefault="00884ACB" w:rsidP="00D84ED9">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t xml:space="preserve"> </w:t>
            </w:r>
            <w:r w:rsidRPr="00E85978">
              <w:rPr>
                <w:rFonts w:asciiTheme="minorHAnsi" w:hAnsiTheme="minorHAnsi"/>
                <w:sz w:val="16"/>
                <w:szCs w:val="16"/>
              </w:rPr>
              <w:br/>
            </w:r>
            <w:r>
              <w:rPr>
                <w:rFonts w:asciiTheme="minorHAnsi" w:hAnsiTheme="minorHAnsi" w:cs="Arial"/>
                <w:sz w:val="16"/>
                <w:szCs w:val="16"/>
              </w:rPr>
              <w:t>SIRET : 808 734 792 –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 France</w:t>
            </w:r>
          </w:p>
          <w:p w14:paraId="38C1F828" w14:textId="3802F2F5" w:rsidR="00884ACB" w:rsidRPr="00825775" w:rsidRDefault="009B677F" w:rsidP="00E76A24">
            <w:pPr>
              <w:pStyle w:val="Pieddepage"/>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AAF03" w14:textId="77777777" w:rsidR="009B677F" w:rsidRDefault="009B677F">
      <w:r>
        <w:separator/>
      </w:r>
    </w:p>
  </w:footnote>
  <w:footnote w:type="continuationSeparator" w:id="0">
    <w:p w14:paraId="51F8F868" w14:textId="77777777" w:rsidR="009B677F" w:rsidRDefault="009B677F">
      <w:r>
        <w:continuationSeparator/>
      </w:r>
    </w:p>
  </w:footnote>
  <w:footnote w:id="1">
    <w:p w14:paraId="3E8D1896" w14:textId="2AF02F69" w:rsidR="00884ACB" w:rsidRPr="001E7C55" w:rsidRDefault="00884ACB" w:rsidP="00C75BB6">
      <w:pPr>
        <w:rPr>
          <w:sz w:val="20"/>
          <w:szCs w:val="22"/>
          <w:lang w:val="en-GB"/>
        </w:rPr>
      </w:pPr>
      <w:r w:rsidRPr="00C75BB6">
        <w:rPr>
          <w:rStyle w:val="Appelnotedebasdep"/>
          <w:sz w:val="22"/>
          <w:szCs w:val="22"/>
        </w:rPr>
        <w:footnoteRef/>
      </w:r>
      <w:r w:rsidRPr="00C75BB6">
        <w:rPr>
          <w:sz w:val="22"/>
          <w:szCs w:val="22"/>
          <w:lang w:val="en-GB"/>
        </w:rPr>
        <w:t xml:space="preserve"> </w:t>
      </w:r>
      <w:r w:rsidRPr="007116FC">
        <w:rPr>
          <w:rFonts w:asciiTheme="minorHAnsi" w:hAnsiTheme="minorHAnsi" w:cstheme="minorHAnsi"/>
          <w:sz w:val="20"/>
          <w:lang w:val="en-GB"/>
        </w:rPr>
        <w:t xml:space="preserve">The Ethiopian SME Development </w:t>
      </w:r>
      <w:r w:rsidRPr="007116FC">
        <w:rPr>
          <w:rFonts w:asciiTheme="minorHAnsi" w:hAnsiTheme="minorHAnsi" w:cstheme="minorHAnsi"/>
          <w:sz w:val="20"/>
          <w:szCs w:val="20"/>
          <w:lang w:val="en-GB"/>
        </w:rPr>
        <w:t>Roadmap (2020–2029), the “Homegrown Economic Reform” agenda and the Ten-Year Development Plan (TYDP) of the</w:t>
      </w:r>
      <w:r w:rsidRPr="007116FC">
        <w:rPr>
          <w:rFonts w:asciiTheme="minorHAnsi" w:hAnsiTheme="minorHAnsi" w:cstheme="minorHAnsi"/>
          <w:sz w:val="20"/>
          <w:lang w:val="en-GB"/>
        </w:rPr>
        <w:t xml:space="preserve"> Government of Ethiopia (GoE), House of People’s Representatives, Start</w:t>
      </w:r>
      <w:r>
        <w:rPr>
          <w:rFonts w:asciiTheme="minorHAnsi" w:hAnsiTheme="minorHAnsi" w:cstheme="minorHAnsi"/>
          <w:sz w:val="20"/>
          <w:lang w:val="en-GB"/>
        </w:rPr>
        <w:t>-</w:t>
      </w:r>
      <w:r w:rsidRPr="007116FC">
        <w:rPr>
          <w:rFonts w:asciiTheme="minorHAnsi" w:hAnsiTheme="minorHAnsi" w:cstheme="minorHAnsi"/>
          <w:sz w:val="20"/>
          <w:lang w:val="en-GB"/>
        </w:rPr>
        <w:t>up Proclamation, 2020-2025 National Entrepreneurship Strategy</w:t>
      </w:r>
      <w:r w:rsidRPr="001E7C55">
        <w:rPr>
          <w:rFonts w:asciiTheme="minorHAnsi" w:hAnsiTheme="minorHAnsi" w:cstheme="minorHAnsi"/>
          <w:sz w:val="20"/>
          <w:szCs w:val="22"/>
          <w:lang w:val="en-GB"/>
        </w:rPr>
        <w:t xml:space="preserve">, </w:t>
      </w:r>
      <w:r w:rsidRPr="001E7C55">
        <w:rPr>
          <w:rFonts w:ascii="Calibri" w:hAnsi="Calibri" w:cs="Calibri"/>
          <w:sz w:val="20"/>
          <w:szCs w:val="22"/>
          <w:lang w:val="en-GB"/>
        </w:rPr>
        <w:t xml:space="preserve">Startup Proclamation, which is has been adopted by the Federal Parliamentary Assembly in July 2025, </w:t>
      </w:r>
      <w:r w:rsidRPr="001E7C55">
        <w:rPr>
          <w:rFonts w:asciiTheme="minorHAnsi" w:hAnsiTheme="minorHAnsi" w:cstheme="minorHAnsi"/>
          <w:sz w:val="20"/>
          <w:szCs w:val="22"/>
          <w:lang w:val="en-GB"/>
        </w:rPr>
        <w:t>etc.</w:t>
      </w:r>
    </w:p>
  </w:footnote>
  <w:footnote w:id="2">
    <w:p w14:paraId="5BC53BC6" w14:textId="043EB3C2" w:rsidR="00884ACB" w:rsidRPr="00E7058F" w:rsidRDefault="00884ACB" w:rsidP="008B07AB">
      <w:pPr>
        <w:pStyle w:val="Notedebasdepage"/>
        <w:rPr>
          <w:rFonts w:asciiTheme="minorHAnsi" w:hAnsiTheme="minorHAnsi" w:cstheme="minorHAnsi"/>
          <w:lang w:val="en-GB"/>
        </w:rPr>
      </w:pPr>
      <w:r w:rsidRPr="00E7058F">
        <w:rPr>
          <w:rStyle w:val="Appelnotedebasdep"/>
          <w:rFonts w:asciiTheme="minorHAnsi" w:hAnsiTheme="minorHAnsi" w:cstheme="minorHAnsi"/>
        </w:rPr>
        <w:footnoteRef/>
      </w:r>
      <w:r w:rsidRPr="00E7058F">
        <w:rPr>
          <w:rFonts w:asciiTheme="minorHAnsi" w:hAnsiTheme="minorHAnsi" w:cstheme="minorHAnsi"/>
          <w:lang w:val="en-GB"/>
        </w:rPr>
        <w:t xml:space="preserve"> Africa Capital Markets Report 2025, OECD Capital Markets series, 17 November 2025, </w:t>
      </w:r>
      <w:hyperlink r:id="rId1" w:history="1">
        <w:r w:rsidRPr="00E7058F">
          <w:rPr>
            <w:rStyle w:val="Lienhypertexte"/>
            <w:rFonts w:asciiTheme="minorHAnsi" w:hAnsiTheme="minorHAnsi" w:cstheme="minorHAnsi"/>
            <w:lang w:val="en-GB"/>
          </w:rPr>
          <w:t>https://www.oecd.org/en/publications/africa-capital-markets-report-2025_7d26e1d3-en.html</w:t>
        </w:r>
      </w:hyperlink>
      <w:r w:rsidRPr="00E7058F">
        <w:rPr>
          <w:rFonts w:asciiTheme="minorHAnsi" w:hAnsiTheme="minorHAnsi" w:cstheme="minorHAnsi"/>
          <w:lang w:val="en-GB"/>
        </w:rPr>
        <w:t xml:space="preserve"> </w:t>
      </w:r>
    </w:p>
  </w:footnote>
  <w:footnote w:id="3">
    <w:p w14:paraId="2B12F4E0" w14:textId="77777777" w:rsidR="001E1F9D" w:rsidRPr="00E7058F" w:rsidRDefault="001E1F9D" w:rsidP="001E1F9D">
      <w:pPr>
        <w:pStyle w:val="Notedebasdepage"/>
        <w:rPr>
          <w:rFonts w:asciiTheme="minorHAnsi" w:hAnsiTheme="minorHAnsi" w:cstheme="minorHAnsi"/>
          <w:lang w:val="en-GB"/>
        </w:rPr>
      </w:pPr>
      <w:r w:rsidRPr="00E7058F">
        <w:rPr>
          <w:rStyle w:val="Appelnotedebasdep"/>
          <w:rFonts w:asciiTheme="minorHAnsi" w:hAnsiTheme="minorHAnsi" w:cstheme="minorHAnsi"/>
        </w:rPr>
        <w:footnoteRef/>
      </w:r>
      <w:r w:rsidRPr="00E7058F">
        <w:rPr>
          <w:rFonts w:asciiTheme="minorHAnsi" w:hAnsiTheme="minorHAnsi" w:cstheme="minorHAnsi"/>
          <w:lang w:val="en-GB"/>
        </w:rPr>
        <w:t xml:space="preserve"> Kenya’s capital markets—centered on the </w:t>
      </w:r>
      <w:r w:rsidRPr="00E7058F">
        <w:rPr>
          <w:rStyle w:val="lev"/>
          <w:rFonts w:asciiTheme="minorHAnsi" w:hAnsiTheme="minorHAnsi" w:cstheme="minorHAnsi"/>
          <w:b w:val="0"/>
          <w:lang w:val="en-GB"/>
        </w:rPr>
        <w:t>Nairobi Securities Exchange (NSE)</w:t>
      </w:r>
      <w:r w:rsidRPr="00E7058F">
        <w:rPr>
          <w:rFonts w:asciiTheme="minorHAnsi" w:hAnsiTheme="minorHAnsi" w:cstheme="minorHAnsi"/>
          <w:b/>
          <w:lang w:val="en-GB"/>
        </w:rPr>
        <w:t>—</w:t>
      </w:r>
      <w:r w:rsidRPr="00E7058F">
        <w:rPr>
          <w:rFonts w:asciiTheme="minorHAnsi" w:hAnsiTheme="minorHAnsi" w:cstheme="minorHAnsi"/>
          <w:lang w:val="en-GB"/>
        </w:rPr>
        <w:t xml:space="preserve">has been </w:t>
      </w:r>
      <w:r w:rsidRPr="00E7058F">
        <w:rPr>
          <w:rStyle w:val="lev"/>
          <w:rFonts w:asciiTheme="minorHAnsi" w:hAnsiTheme="minorHAnsi" w:cstheme="minorHAnsi"/>
          <w:b w:val="0"/>
          <w:lang w:val="en-GB"/>
        </w:rPr>
        <w:t>growing in 2025</w:t>
      </w:r>
      <w:r w:rsidRPr="00E7058F">
        <w:rPr>
          <w:rFonts w:asciiTheme="minorHAnsi" w:hAnsiTheme="minorHAnsi" w:cstheme="minorHAnsi"/>
          <w:lang w:val="en-GB"/>
        </w:rPr>
        <w:t>, with market capitalisation hitting multi-year highs and investor wealth expanding significantly as share prices and trading volumes rise.</w:t>
      </w:r>
    </w:p>
  </w:footnote>
  <w:footnote w:id="4">
    <w:p w14:paraId="114909E6" w14:textId="77777777" w:rsidR="001E1F9D" w:rsidRPr="00E7058F" w:rsidRDefault="001E1F9D" w:rsidP="001E1F9D">
      <w:pPr>
        <w:pStyle w:val="Notedebasdepage"/>
        <w:rPr>
          <w:lang w:val="en-GB"/>
        </w:rPr>
      </w:pPr>
      <w:r w:rsidRPr="00E7058F">
        <w:rPr>
          <w:rStyle w:val="Appelnotedebasdep"/>
          <w:rFonts w:asciiTheme="minorHAnsi" w:hAnsiTheme="minorHAnsi" w:cstheme="minorHAnsi"/>
        </w:rPr>
        <w:footnoteRef/>
      </w:r>
      <w:r w:rsidRPr="00E7058F">
        <w:rPr>
          <w:rFonts w:asciiTheme="minorHAnsi" w:hAnsiTheme="minorHAnsi" w:cstheme="minorHAnsi"/>
          <w:lang w:val="en-GB"/>
        </w:rPr>
        <w:t xml:space="preserve"> Rwanda has developed a small but highly strategic capital market model based on institutional consistency, regulatory simplicity and regional integration. In 2011, they created the Rwanda Stock Exchange (RSE).</w:t>
      </w:r>
    </w:p>
  </w:footnote>
  <w:footnote w:id="5">
    <w:p w14:paraId="3A6A7FF2" w14:textId="28A51286" w:rsidR="00884ACB" w:rsidRPr="00CB3D71" w:rsidRDefault="00884ACB" w:rsidP="00CB3D71">
      <w:pPr>
        <w:rPr>
          <w:sz w:val="20"/>
          <w:szCs w:val="22"/>
          <w:lang w:val="en-GB"/>
        </w:rPr>
      </w:pPr>
      <w:r>
        <w:rPr>
          <w:rStyle w:val="Appelnotedebasdep"/>
        </w:rPr>
        <w:footnoteRef/>
      </w:r>
      <w:r w:rsidRPr="00CB3D71">
        <w:rPr>
          <w:lang w:val="en-GB"/>
        </w:rPr>
        <w:t xml:space="preserve"> </w:t>
      </w:r>
      <w:r w:rsidRPr="007116FC">
        <w:rPr>
          <w:rFonts w:asciiTheme="minorHAnsi" w:hAnsiTheme="minorHAnsi" w:cstheme="minorHAnsi"/>
          <w:sz w:val="20"/>
          <w:lang w:val="en-GB"/>
        </w:rPr>
        <w:t xml:space="preserve">The Ethiopian SME Development </w:t>
      </w:r>
      <w:r w:rsidRPr="007116FC">
        <w:rPr>
          <w:rFonts w:asciiTheme="minorHAnsi" w:hAnsiTheme="minorHAnsi" w:cstheme="minorHAnsi"/>
          <w:sz w:val="20"/>
          <w:szCs w:val="20"/>
          <w:lang w:val="en-GB"/>
        </w:rPr>
        <w:t>Roadmap (2020–2029), the “Homegrown Economic Reform” agenda and the Ten-Year Development Plan (TYDP) of the</w:t>
      </w:r>
      <w:r w:rsidRPr="007116FC">
        <w:rPr>
          <w:rFonts w:asciiTheme="minorHAnsi" w:hAnsiTheme="minorHAnsi" w:cstheme="minorHAnsi"/>
          <w:sz w:val="20"/>
          <w:lang w:val="en-GB"/>
        </w:rPr>
        <w:t xml:space="preserve"> Government of Ethiopia (GoE), House of People’s Representatives, Start-up Proclamation, 2020-2025 National Entrepreneurship Strategy</w:t>
      </w:r>
      <w:r w:rsidRPr="001E7C55">
        <w:rPr>
          <w:rFonts w:asciiTheme="minorHAnsi" w:hAnsiTheme="minorHAnsi" w:cstheme="minorHAnsi"/>
          <w:sz w:val="20"/>
          <w:szCs w:val="22"/>
          <w:lang w:val="en-GB"/>
        </w:rPr>
        <w:t xml:space="preserve">, </w:t>
      </w:r>
      <w:r w:rsidRPr="001E7C55">
        <w:rPr>
          <w:rFonts w:ascii="Calibri" w:hAnsi="Calibri" w:cs="Calibri"/>
          <w:sz w:val="20"/>
          <w:szCs w:val="22"/>
          <w:lang w:val="en-GB"/>
        </w:rPr>
        <w:t>Start</w:t>
      </w:r>
      <w:bookmarkStart w:id="0" w:name="_GoBack"/>
      <w:r w:rsidR="00B975AB">
        <w:rPr>
          <w:rFonts w:ascii="Calibri" w:hAnsi="Calibri" w:cs="Calibri"/>
          <w:sz w:val="20"/>
          <w:szCs w:val="22"/>
          <w:lang w:val="en-GB"/>
        </w:rPr>
        <w:t>-</w:t>
      </w:r>
      <w:bookmarkEnd w:id="0"/>
      <w:r w:rsidRPr="001E7C55">
        <w:rPr>
          <w:rFonts w:ascii="Calibri" w:hAnsi="Calibri" w:cs="Calibri"/>
          <w:sz w:val="20"/>
          <w:szCs w:val="22"/>
          <w:lang w:val="en-GB"/>
        </w:rPr>
        <w:t xml:space="preserve">up Proclamation, which is has been adopted by the Federal Parliamentary Assembly in July 2025, </w:t>
      </w:r>
      <w:r w:rsidRPr="001E7C55">
        <w:rPr>
          <w:rFonts w:asciiTheme="minorHAnsi" w:hAnsiTheme="minorHAnsi" w:cstheme="minorHAnsi"/>
          <w:sz w:val="20"/>
          <w:szCs w:val="22"/>
          <w:lang w:val="en-GB"/>
        </w:rPr>
        <w:t>etc.</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884ACB" w:rsidRDefault="00884ACB">
    <w:pPr>
      <w:pStyle w:val="En-tte"/>
    </w:pPr>
    <w:r>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9B677F">
      <w:rPr>
        <w:noProof/>
        <w:lang w:val="en"/>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5E4506CF" w:rsidR="00884ACB" w:rsidRPr="00707B69" w:rsidRDefault="00884ACB" w:rsidP="00932E04">
    <w:pPr>
      <w:pStyle w:val="En-tte"/>
      <w:rPr>
        <w:rFonts w:ascii="Calibri" w:hAnsi="Calibri" w:cs="Arial"/>
      </w:rPr>
    </w:pPr>
  </w:p>
  <w:p w14:paraId="73772FA7" w14:textId="0E2D9339" w:rsidR="00884ACB" w:rsidRPr="00972A8E" w:rsidRDefault="00884ACB" w:rsidP="00932E04">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Terms of reference / specifications</w:t>
    </w:r>
  </w:p>
  <w:p w14:paraId="3E6C0A6F" w14:textId="0FC1B7B2" w:rsidR="00884ACB" w:rsidRPr="00972A8E" w:rsidRDefault="00884ACB" w:rsidP="00932E04">
    <w:pPr>
      <w:pStyle w:val="En-tte"/>
      <w:tabs>
        <w:tab w:val="clear" w:pos="4536"/>
        <w:tab w:val="clear" w:pos="9072"/>
        <w:tab w:val="right" w:pos="9781"/>
      </w:tabs>
      <w:rPr>
        <w:rFonts w:ascii="Calibri" w:hAnsi="Calibri" w:cs="Arial"/>
        <w:sz w:val="18"/>
        <w:u w:val="single"/>
      </w:rPr>
    </w:pPr>
    <w:r>
      <w:rPr>
        <w:u w:val="single"/>
        <w:lang w:val="en"/>
      </w:rPr>
      <w:tab/>
    </w:r>
  </w:p>
  <w:p w14:paraId="76B902E6" w14:textId="77777777" w:rsidR="00884ACB" w:rsidRPr="00932E04" w:rsidRDefault="00884ACB">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489921E2" w:rsidR="00884ACB" w:rsidRDefault="00884ACB">
    <w:pPr>
      <w:pStyle w:val="En-tte"/>
    </w:pPr>
    <w:bookmarkStart w:id="1" w:name="_Hlk62125806"/>
    <w:bookmarkStart w:id="2" w:name="_Hlk62125807"/>
    <w:r>
      <w:rPr>
        <w:noProof/>
      </w:rPr>
      <w:drawing>
        <wp:inline distT="0" distB="0" distL="0" distR="0" wp14:anchorId="3EC9CC70" wp14:editId="59231A03">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452781A"/>
    <w:multiLevelType w:val="hybridMultilevel"/>
    <w:tmpl w:val="FA286BD0"/>
    <w:lvl w:ilvl="0" w:tplc="1520C372">
      <w:start w:val="4"/>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403E48"/>
    <w:multiLevelType w:val="hybridMultilevel"/>
    <w:tmpl w:val="FF949CCA"/>
    <w:lvl w:ilvl="0" w:tplc="E3E44CC0">
      <w:numFmt w:val="bullet"/>
      <w:lvlText w:val="–"/>
      <w:lvlJc w:val="left"/>
      <w:pPr>
        <w:ind w:left="1080" w:hanging="360"/>
      </w:pPr>
      <w:rPr>
        <w:rFonts w:ascii="Calibri" w:eastAsia="Arial Unicode MS"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2207F75"/>
    <w:multiLevelType w:val="hybridMultilevel"/>
    <w:tmpl w:val="03BE01CC"/>
    <w:lvl w:ilvl="0" w:tplc="0590D63C">
      <w:start w:val="1"/>
      <w:numFmt w:val="upperRoman"/>
      <w:lvlText w:val="%1."/>
      <w:lvlJc w:val="right"/>
      <w:pPr>
        <w:tabs>
          <w:tab w:val="num" w:pos="720"/>
        </w:tabs>
        <w:ind w:left="720" w:hanging="180"/>
      </w:pPr>
      <w:rPr>
        <w:rFonts w:ascii="Calibri" w:hAnsi="Calibri" w:hint="default"/>
        <w:b/>
        <w:i w:val="0"/>
        <w:sz w:val="24"/>
      </w:rPr>
    </w:lvl>
    <w:lvl w:ilvl="1" w:tplc="FEC45FAE">
      <w:start w:val="3"/>
      <w:numFmt w:val="bullet"/>
      <w:lvlText w:val="-"/>
      <w:lvlJc w:val="left"/>
      <w:pPr>
        <w:tabs>
          <w:tab w:val="num" w:pos="1440"/>
        </w:tabs>
        <w:ind w:left="1440" w:hanging="360"/>
      </w:pPr>
      <w:rPr>
        <w:rFonts w:ascii="Times New Roman" w:eastAsia="Times New Roman" w:hAnsi="Times New Roman" w:cs="Times New Roman"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34610CB"/>
    <w:multiLevelType w:val="hybridMultilevel"/>
    <w:tmpl w:val="C3C4F2C4"/>
    <w:lvl w:ilvl="0" w:tplc="1520C372">
      <w:start w:val="4"/>
      <w:numFmt w:val="bullet"/>
      <w:lvlText w:val="-"/>
      <w:lvlJc w:val="left"/>
      <w:pPr>
        <w:ind w:left="1080" w:hanging="360"/>
      </w:pPr>
      <w:rPr>
        <w:rFonts w:ascii="Arial" w:eastAsia="MS Mincho"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5F74DC5"/>
    <w:multiLevelType w:val="hybridMultilevel"/>
    <w:tmpl w:val="7BD4DF16"/>
    <w:lvl w:ilvl="0" w:tplc="1520C372">
      <w:start w:val="4"/>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E17833"/>
    <w:multiLevelType w:val="hybridMultilevel"/>
    <w:tmpl w:val="FBE641E6"/>
    <w:lvl w:ilvl="0" w:tplc="E3E44CC0">
      <w:numFmt w:val="bullet"/>
      <w:lvlText w:val="–"/>
      <w:lvlJc w:val="left"/>
      <w:pPr>
        <w:ind w:left="1080" w:hanging="360"/>
      </w:pPr>
      <w:rPr>
        <w:rFonts w:ascii="Calibri" w:eastAsia="Arial Unicode MS"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F35D0F"/>
    <w:multiLevelType w:val="hybridMultilevel"/>
    <w:tmpl w:val="F96AE0B4"/>
    <w:lvl w:ilvl="0" w:tplc="040C0001">
      <w:start w:val="1"/>
      <w:numFmt w:val="bullet"/>
      <w:lvlText w:val=""/>
      <w:lvlJc w:val="left"/>
      <w:pPr>
        <w:ind w:left="710" w:hanging="71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937188C"/>
    <w:multiLevelType w:val="hybridMultilevel"/>
    <w:tmpl w:val="B1C8F93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911486"/>
    <w:multiLevelType w:val="hybridMultilevel"/>
    <w:tmpl w:val="5C908744"/>
    <w:lvl w:ilvl="0" w:tplc="7886102A">
      <w:numFmt w:val="bullet"/>
      <w:lvlText w:val=""/>
      <w:lvlJc w:val="left"/>
      <w:pPr>
        <w:ind w:left="1428" w:hanging="360"/>
      </w:pPr>
      <w:rPr>
        <w:rFonts w:ascii="Wingdings" w:eastAsia="Times New Roman" w:hAnsi="Wingdings" w:cstheme="minorHAns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242E3475"/>
    <w:multiLevelType w:val="hybridMultilevel"/>
    <w:tmpl w:val="44BAF5D8"/>
    <w:lvl w:ilvl="0" w:tplc="1520C372">
      <w:start w:val="4"/>
      <w:numFmt w:val="bullet"/>
      <w:lvlText w:val="-"/>
      <w:lvlJc w:val="left"/>
      <w:pPr>
        <w:ind w:left="1440" w:hanging="360"/>
      </w:pPr>
      <w:rPr>
        <w:rFonts w:ascii="Arial" w:eastAsia="MS Mincho"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47E25DA"/>
    <w:multiLevelType w:val="hybridMultilevel"/>
    <w:tmpl w:val="944ED8CC"/>
    <w:lvl w:ilvl="0" w:tplc="E3E44CC0">
      <w:numFmt w:val="bullet"/>
      <w:lvlText w:val="–"/>
      <w:lvlJc w:val="left"/>
      <w:pPr>
        <w:ind w:left="1080" w:hanging="360"/>
      </w:pPr>
      <w:rPr>
        <w:rFonts w:ascii="Calibri" w:eastAsia="Arial Unicode MS"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F3A7ED5"/>
    <w:multiLevelType w:val="hybridMultilevel"/>
    <w:tmpl w:val="1CEC0D7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6103CC2"/>
    <w:multiLevelType w:val="hybridMultilevel"/>
    <w:tmpl w:val="D332BB2C"/>
    <w:lvl w:ilvl="0" w:tplc="040C000F">
      <w:start w:val="1"/>
      <w:numFmt w:val="decimal"/>
      <w:lvlText w:val="%1."/>
      <w:lvlJc w:val="left"/>
      <w:pPr>
        <w:ind w:left="1080" w:hanging="360"/>
      </w:pPr>
      <w:rPr>
        <w:rFonts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710EA5"/>
    <w:multiLevelType w:val="hybridMultilevel"/>
    <w:tmpl w:val="52281A34"/>
    <w:lvl w:ilvl="0" w:tplc="1520C372">
      <w:start w:val="4"/>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9E6552"/>
    <w:multiLevelType w:val="hybridMultilevel"/>
    <w:tmpl w:val="A5D674BA"/>
    <w:lvl w:ilvl="0" w:tplc="1520C372">
      <w:start w:val="4"/>
      <w:numFmt w:val="bullet"/>
      <w:lvlText w:val="-"/>
      <w:lvlJc w:val="left"/>
      <w:pPr>
        <w:ind w:left="360" w:hanging="360"/>
      </w:pPr>
      <w:rPr>
        <w:rFonts w:ascii="Arial" w:eastAsia="MS Mincho" w:hAnsi="Arial" w:cs="Arial" w:hint="default"/>
      </w:rPr>
    </w:lvl>
    <w:lvl w:ilvl="1" w:tplc="040C0003">
      <w:start w:val="1"/>
      <w:numFmt w:val="bullet"/>
      <w:lvlText w:val="o"/>
      <w:lvlJc w:val="left"/>
      <w:pPr>
        <w:ind w:left="1440" w:hanging="360"/>
      </w:pPr>
      <w:rPr>
        <w:rFonts w:ascii="Courier New" w:hAnsi="Courier New" w:cs="Courier New" w:hint="default"/>
      </w:rPr>
    </w:lvl>
    <w:lvl w:ilvl="2" w:tplc="B76E9054">
      <w:numFmt w:val="bullet"/>
      <w:lvlText w:val=""/>
      <w:lvlJc w:val="left"/>
      <w:pPr>
        <w:ind w:left="2160" w:hanging="360"/>
      </w:pPr>
      <w:rPr>
        <w:rFonts w:ascii="Symbol" w:eastAsia="Arial Unicode MS" w:hAnsi="Symbol" w:cstheme="minorHAns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CA264F"/>
    <w:multiLevelType w:val="hybridMultilevel"/>
    <w:tmpl w:val="DE0ADB58"/>
    <w:lvl w:ilvl="0" w:tplc="E3E44CC0">
      <w:numFmt w:val="bullet"/>
      <w:lvlText w:val="–"/>
      <w:lvlJc w:val="left"/>
      <w:pPr>
        <w:ind w:left="1080" w:hanging="360"/>
      </w:pPr>
      <w:rPr>
        <w:rFonts w:ascii="Calibri" w:eastAsia="Arial Unicode MS"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21" w15:restartNumberingAfterBreak="0">
    <w:nsid w:val="508B2BFB"/>
    <w:multiLevelType w:val="hybridMultilevel"/>
    <w:tmpl w:val="1242C464"/>
    <w:lvl w:ilvl="0" w:tplc="1520C372">
      <w:start w:val="4"/>
      <w:numFmt w:val="bullet"/>
      <w:lvlText w:val="-"/>
      <w:lvlJc w:val="left"/>
      <w:pPr>
        <w:ind w:left="360" w:hanging="360"/>
      </w:pPr>
      <w:rPr>
        <w:rFonts w:ascii="Arial" w:eastAsia="MS Mincho"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8219C3"/>
    <w:multiLevelType w:val="hybridMultilevel"/>
    <w:tmpl w:val="75F0D83A"/>
    <w:lvl w:ilvl="0" w:tplc="EB465AE6">
      <w:numFmt w:val="bullet"/>
      <w:lvlText w:val=""/>
      <w:lvlJc w:val="left"/>
      <w:pPr>
        <w:ind w:left="1440" w:hanging="360"/>
      </w:pPr>
      <w:rPr>
        <w:rFonts w:ascii="Wingdings" w:eastAsia="Times New Roman" w:hAnsi="Wingdings" w:cstheme="minorHAnsi" w:hint="default"/>
        <w:u w:val="none"/>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7A1E84"/>
    <w:multiLevelType w:val="hybridMultilevel"/>
    <w:tmpl w:val="A79236C0"/>
    <w:lvl w:ilvl="0" w:tplc="1520C372">
      <w:start w:val="4"/>
      <w:numFmt w:val="bullet"/>
      <w:lvlText w:val="-"/>
      <w:lvlJc w:val="left"/>
      <w:pPr>
        <w:ind w:left="720" w:hanging="360"/>
      </w:pPr>
      <w:rPr>
        <w:rFonts w:ascii="Arial" w:eastAsia="MS Mincho"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4D56CE"/>
    <w:multiLevelType w:val="hybridMultilevel"/>
    <w:tmpl w:val="EF6C9DDE"/>
    <w:lvl w:ilvl="0" w:tplc="7C0AF288">
      <w:start w:val="7"/>
      <w:numFmt w:val="bullet"/>
      <w:lvlText w:val="-"/>
      <w:lvlJc w:val="left"/>
      <w:pPr>
        <w:ind w:left="720" w:hanging="360"/>
      </w:pPr>
      <w:rPr>
        <w:rFonts w:ascii="Calibri" w:eastAsia="Times New Roman"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A907A2"/>
    <w:multiLevelType w:val="hybridMultilevel"/>
    <w:tmpl w:val="E2FA2456"/>
    <w:lvl w:ilvl="0" w:tplc="040C0003">
      <w:start w:val="1"/>
      <w:numFmt w:val="bullet"/>
      <w:lvlText w:val="o"/>
      <w:lvlJc w:val="left"/>
      <w:pPr>
        <w:ind w:left="2520" w:hanging="360"/>
      </w:pPr>
      <w:rPr>
        <w:rFonts w:ascii="Courier New" w:hAnsi="Courier New" w:cs="Courier New"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7" w15:restartNumberingAfterBreak="0">
    <w:nsid w:val="6626016F"/>
    <w:multiLevelType w:val="hybridMultilevel"/>
    <w:tmpl w:val="5CAA5818"/>
    <w:lvl w:ilvl="0" w:tplc="E3E44CC0">
      <w:numFmt w:val="bullet"/>
      <w:lvlText w:val="–"/>
      <w:lvlJc w:val="left"/>
      <w:pPr>
        <w:ind w:left="2160" w:hanging="360"/>
      </w:pPr>
      <w:rPr>
        <w:rFonts w:ascii="Calibri" w:eastAsia="Arial Unicode MS" w:hAnsi="Calibri" w:cs="Calibri"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8" w15:restartNumberingAfterBreak="0">
    <w:nsid w:val="67087BBC"/>
    <w:multiLevelType w:val="hybridMultilevel"/>
    <w:tmpl w:val="7EBEBD0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8"/>
  </w:num>
  <w:num w:numId="2">
    <w:abstractNumId w:val="3"/>
  </w:num>
  <w:num w:numId="3">
    <w:abstractNumId w:val="23"/>
  </w:num>
  <w:num w:numId="4">
    <w:abstractNumId w:val="20"/>
  </w:num>
  <w:num w:numId="5">
    <w:abstractNumId w:val="24"/>
  </w:num>
  <w:num w:numId="6">
    <w:abstractNumId w:val="0"/>
  </w:num>
  <w:num w:numId="7">
    <w:abstractNumId w:val="18"/>
  </w:num>
  <w:num w:numId="8">
    <w:abstractNumId w:val="9"/>
  </w:num>
  <w:num w:numId="9">
    <w:abstractNumId w:val="17"/>
  </w:num>
  <w:num w:numId="10">
    <w:abstractNumId w:val="1"/>
  </w:num>
  <w:num w:numId="11">
    <w:abstractNumId w:val="25"/>
  </w:num>
  <w:num w:numId="12">
    <w:abstractNumId w:val="22"/>
  </w:num>
  <w:num w:numId="13">
    <w:abstractNumId w:val="15"/>
  </w:num>
  <w:num w:numId="14">
    <w:abstractNumId w:val="11"/>
  </w:num>
  <w:num w:numId="15">
    <w:abstractNumId w:val="28"/>
  </w:num>
  <w:num w:numId="16">
    <w:abstractNumId w:val="19"/>
  </w:num>
  <w:num w:numId="17">
    <w:abstractNumId w:val="27"/>
  </w:num>
  <w:num w:numId="18">
    <w:abstractNumId w:val="7"/>
  </w:num>
  <w:num w:numId="19">
    <w:abstractNumId w:val="13"/>
  </w:num>
  <w:num w:numId="20">
    <w:abstractNumId w:val="2"/>
  </w:num>
  <w:num w:numId="21">
    <w:abstractNumId w:val="4"/>
  </w:num>
  <w:num w:numId="22">
    <w:abstractNumId w:val="21"/>
  </w:num>
  <w:num w:numId="23">
    <w:abstractNumId w:val="26"/>
  </w:num>
  <w:num w:numId="24">
    <w:abstractNumId w:val="10"/>
  </w:num>
  <w:num w:numId="25">
    <w:abstractNumId w:val="5"/>
  </w:num>
  <w:num w:numId="26">
    <w:abstractNumId w:val="12"/>
  </w:num>
  <w:num w:numId="27">
    <w:abstractNumId w:val="14"/>
  </w:num>
  <w:num w:numId="28">
    <w:abstractNumId w:val="6"/>
  </w:num>
  <w:num w:numId="2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2BA9"/>
    <w:rsid w:val="00003F2A"/>
    <w:rsid w:val="00016D5B"/>
    <w:rsid w:val="0002339B"/>
    <w:rsid w:val="00023D47"/>
    <w:rsid w:val="00030FE2"/>
    <w:rsid w:val="0003109E"/>
    <w:rsid w:val="000330EE"/>
    <w:rsid w:val="00043041"/>
    <w:rsid w:val="0005150B"/>
    <w:rsid w:val="00054591"/>
    <w:rsid w:val="00055547"/>
    <w:rsid w:val="0005705F"/>
    <w:rsid w:val="00060146"/>
    <w:rsid w:val="000630CD"/>
    <w:rsid w:val="00064853"/>
    <w:rsid w:val="00067734"/>
    <w:rsid w:val="0007063D"/>
    <w:rsid w:val="00074E17"/>
    <w:rsid w:val="00083CF9"/>
    <w:rsid w:val="000942EE"/>
    <w:rsid w:val="00094FF2"/>
    <w:rsid w:val="0009628C"/>
    <w:rsid w:val="0009680B"/>
    <w:rsid w:val="000972A8"/>
    <w:rsid w:val="000A4D04"/>
    <w:rsid w:val="000A6DA2"/>
    <w:rsid w:val="000B152E"/>
    <w:rsid w:val="000B23F1"/>
    <w:rsid w:val="000B5012"/>
    <w:rsid w:val="000B7D24"/>
    <w:rsid w:val="000C38CD"/>
    <w:rsid w:val="000D0C1B"/>
    <w:rsid w:val="000D288D"/>
    <w:rsid w:val="000E75D7"/>
    <w:rsid w:val="000F7149"/>
    <w:rsid w:val="00101A1C"/>
    <w:rsid w:val="00104097"/>
    <w:rsid w:val="00104D5E"/>
    <w:rsid w:val="00105759"/>
    <w:rsid w:val="0010576D"/>
    <w:rsid w:val="0010646A"/>
    <w:rsid w:val="001133D5"/>
    <w:rsid w:val="001157CA"/>
    <w:rsid w:val="00123885"/>
    <w:rsid w:val="00130374"/>
    <w:rsid w:val="00134179"/>
    <w:rsid w:val="001343FC"/>
    <w:rsid w:val="00135AF5"/>
    <w:rsid w:val="001441C8"/>
    <w:rsid w:val="001468F2"/>
    <w:rsid w:val="00157651"/>
    <w:rsid w:val="00161C54"/>
    <w:rsid w:val="0016429A"/>
    <w:rsid w:val="00170D8C"/>
    <w:rsid w:val="0017140E"/>
    <w:rsid w:val="00175F6C"/>
    <w:rsid w:val="00180047"/>
    <w:rsid w:val="00181B27"/>
    <w:rsid w:val="00182325"/>
    <w:rsid w:val="001841B4"/>
    <w:rsid w:val="001861DC"/>
    <w:rsid w:val="00187AD4"/>
    <w:rsid w:val="001927C4"/>
    <w:rsid w:val="0019451A"/>
    <w:rsid w:val="00195044"/>
    <w:rsid w:val="00196B92"/>
    <w:rsid w:val="001A1B09"/>
    <w:rsid w:val="001A29FD"/>
    <w:rsid w:val="001A5E58"/>
    <w:rsid w:val="001A5F60"/>
    <w:rsid w:val="001B7333"/>
    <w:rsid w:val="001C1661"/>
    <w:rsid w:val="001C1725"/>
    <w:rsid w:val="001C4EE8"/>
    <w:rsid w:val="001C534A"/>
    <w:rsid w:val="001C5A14"/>
    <w:rsid w:val="001C6D6C"/>
    <w:rsid w:val="001D27F6"/>
    <w:rsid w:val="001D6119"/>
    <w:rsid w:val="001E1F9D"/>
    <w:rsid w:val="001E5EB8"/>
    <w:rsid w:val="001E6E76"/>
    <w:rsid w:val="001E7C55"/>
    <w:rsid w:val="001F23DF"/>
    <w:rsid w:val="0020249E"/>
    <w:rsid w:val="0022253D"/>
    <w:rsid w:val="00225A55"/>
    <w:rsid w:val="0023224F"/>
    <w:rsid w:val="00241077"/>
    <w:rsid w:val="00241BFA"/>
    <w:rsid w:val="00257A40"/>
    <w:rsid w:val="00257AA9"/>
    <w:rsid w:val="00261EB0"/>
    <w:rsid w:val="00266749"/>
    <w:rsid w:val="00266D71"/>
    <w:rsid w:val="00272906"/>
    <w:rsid w:val="00275B42"/>
    <w:rsid w:val="002766F5"/>
    <w:rsid w:val="00280670"/>
    <w:rsid w:val="00281B2F"/>
    <w:rsid w:val="002827F9"/>
    <w:rsid w:val="00283E74"/>
    <w:rsid w:val="00292DA8"/>
    <w:rsid w:val="00296CA8"/>
    <w:rsid w:val="002A361E"/>
    <w:rsid w:val="002A58FC"/>
    <w:rsid w:val="002B55DC"/>
    <w:rsid w:val="002B6697"/>
    <w:rsid w:val="002C2D52"/>
    <w:rsid w:val="002C6EDB"/>
    <w:rsid w:val="002D17B5"/>
    <w:rsid w:val="002D4F2C"/>
    <w:rsid w:val="002D548B"/>
    <w:rsid w:val="002D64BE"/>
    <w:rsid w:val="002E2558"/>
    <w:rsid w:val="002E577A"/>
    <w:rsid w:val="002F08A9"/>
    <w:rsid w:val="002F56B7"/>
    <w:rsid w:val="002F7B48"/>
    <w:rsid w:val="00303C2A"/>
    <w:rsid w:val="00304DFC"/>
    <w:rsid w:val="00310F15"/>
    <w:rsid w:val="003167BF"/>
    <w:rsid w:val="00320ED4"/>
    <w:rsid w:val="00334CF6"/>
    <w:rsid w:val="00336804"/>
    <w:rsid w:val="00342D93"/>
    <w:rsid w:val="00344712"/>
    <w:rsid w:val="0034476C"/>
    <w:rsid w:val="00345839"/>
    <w:rsid w:val="00346E6A"/>
    <w:rsid w:val="003473F8"/>
    <w:rsid w:val="0035719D"/>
    <w:rsid w:val="00361C7F"/>
    <w:rsid w:val="00361E2D"/>
    <w:rsid w:val="003635DF"/>
    <w:rsid w:val="0036493B"/>
    <w:rsid w:val="00371488"/>
    <w:rsid w:val="00373D7B"/>
    <w:rsid w:val="003809FD"/>
    <w:rsid w:val="0038697C"/>
    <w:rsid w:val="0039011C"/>
    <w:rsid w:val="0039055A"/>
    <w:rsid w:val="00390C30"/>
    <w:rsid w:val="003A0700"/>
    <w:rsid w:val="003A7185"/>
    <w:rsid w:val="003A7507"/>
    <w:rsid w:val="003B2D5E"/>
    <w:rsid w:val="003B4517"/>
    <w:rsid w:val="003B4AAF"/>
    <w:rsid w:val="003B7151"/>
    <w:rsid w:val="003B79B7"/>
    <w:rsid w:val="003C2C11"/>
    <w:rsid w:val="003D247F"/>
    <w:rsid w:val="003E039B"/>
    <w:rsid w:val="00400C78"/>
    <w:rsid w:val="0040268C"/>
    <w:rsid w:val="00406C6F"/>
    <w:rsid w:val="00413C46"/>
    <w:rsid w:val="0041571A"/>
    <w:rsid w:val="004159A4"/>
    <w:rsid w:val="004252AC"/>
    <w:rsid w:val="00457E03"/>
    <w:rsid w:val="00461232"/>
    <w:rsid w:val="0047117E"/>
    <w:rsid w:val="004712EB"/>
    <w:rsid w:val="00475709"/>
    <w:rsid w:val="00483E58"/>
    <w:rsid w:val="004A529D"/>
    <w:rsid w:val="004B27A3"/>
    <w:rsid w:val="004B4999"/>
    <w:rsid w:val="004B4F74"/>
    <w:rsid w:val="004B73C3"/>
    <w:rsid w:val="004B7D32"/>
    <w:rsid w:val="004C1D0E"/>
    <w:rsid w:val="004D28C2"/>
    <w:rsid w:val="004D4894"/>
    <w:rsid w:val="004D54A0"/>
    <w:rsid w:val="004E4655"/>
    <w:rsid w:val="004E5B2A"/>
    <w:rsid w:val="004F0DD7"/>
    <w:rsid w:val="00504682"/>
    <w:rsid w:val="0050641B"/>
    <w:rsid w:val="00510D07"/>
    <w:rsid w:val="00511423"/>
    <w:rsid w:val="00525D1E"/>
    <w:rsid w:val="00527F33"/>
    <w:rsid w:val="00533A20"/>
    <w:rsid w:val="00541C3C"/>
    <w:rsid w:val="00542027"/>
    <w:rsid w:val="005433DB"/>
    <w:rsid w:val="00544DBE"/>
    <w:rsid w:val="00553F8A"/>
    <w:rsid w:val="005543AC"/>
    <w:rsid w:val="005568BE"/>
    <w:rsid w:val="00561408"/>
    <w:rsid w:val="00561BB2"/>
    <w:rsid w:val="00561BFF"/>
    <w:rsid w:val="005640DD"/>
    <w:rsid w:val="00566B92"/>
    <w:rsid w:val="00570273"/>
    <w:rsid w:val="005705AC"/>
    <w:rsid w:val="00570F55"/>
    <w:rsid w:val="00572A2F"/>
    <w:rsid w:val="00573F5D"/>
    <w:rsid w:val="0058080A"/>
    <w:rsid w:val="00582DF4"/>
    <w:rsid w:val="005864DE"/>
    <w:rsid w:val="0058710F"/>
    <w:rsid w:val="00592CDE"/>
    <w:rsid w:val="005937E9"/>
    <w:rsid w:val="005A0EBB"/>
    <w:rsid w:val="005A2631"/>
    <w:rsid w:val="005B7DD8"/>
    <w:rsid w:val="005C0011"/>
    <w:rsid w:val="005C0BC2"/>
    <w:rsid w:val="005C1113"/>
    <w:rsid w:val="005C6F6A"/>
    <w:rsid w:val="005D2FB8"/>
    <w:rsid w:val="005D5CFA"/>
    <w:rsid w:val="005D7CC6"/>
    <w:rsid w:val="005E1159"/>
    <w:rsid w:val="005E242C"/>
    <w:rsid w:val="0060070E"/>
    <w:rsid w:val="00600B22"/>
    <w:rsid w:val="00606D3A"/>
    <w:rsid w:val="006077E5"/>
    <w:rsid w:val="00612D61"/>
    <w:rsid w:val="00617DB8"/>
    <w:rsid w:val="0062072F"/>
    <w:rsid w:val="00631124"/>
    <w:rsid w:val="006516A4"/>
    <w:rsid w:val="00653506"/>
    <w:rsid w:val="006612A2"/>
    <w:rsid w:val="00671483"/>
    <w:rsid w:val="006760B5"/>
    <w:rsid w:val="0067793D"/>
    <w:rsid w:val="006915E8"/>
    <w:rsid w:val="00691CA5"/>
    <w:rsid w:val="006A7848"/>
    <w:rsid w:val="006B4815"/>
    <w:rsid w:val="006B565D"/>
    <w:rsid w:val="006B5831"/>
    <w:rsid w:val="006B6076"/>
    <w:rsid w:val="006C1590"/>
    <w:rsid w:val="006C324C"/>
    <w:rsid w:val="006C53A4"/>
    <w:rsid w:val="006D0316"/>
    <w:rsid w:val="006D0357"/>
    <w:rsid w:val="006D53E3"/>
    <w:rsid w:val="006D71C7"/>
    <w:rsid w:val="006F0193"/>
    <w:rsid w:val="00710CBD"/>
    <w:rsid w:val="007116FC"/>
    <w:rsid w:val="007221B0"/>
    <w:rsid w:val="00724D6B"/>
    <w:rsid w:val="00725A3A"/>
    <w:rsid w:val="0074075A"/>
    <w:rsid w:val="00750748"/>
    <w:rsid w:val="0076221F"/>
    <w:rsid w:val="007648E0"/>
    <w:rsid w:val="0076595C"/>
    <w:rsid w:val="00773F6C"/>
    <w:rsid w:val="007762CA"/>
    <w:rsid w:val="00777307"/>
    <w:rsid w:val="00777EC5"/>
    <w:rsid w:val="00781C92"/>
    <w:rsid w:val="0078270B"/>
    <w:rsid w:val="0078285B"/>
    <w:rsid w:val="00787950"/>
    <w:rsid w:val="007900BA"/>
    <w:rsid w:val="007902C9"/>
    <w:rsid w:val="007A02B8"/>
    <w:rsid w:val="007A6627"/>
    <w:rsid w:val="007A68E0"/>
    <w:rsid w:val="007A6963"/>
    <w:rsid w:val="007A6AEE"/>
    <w:rsid w:val="007A78AB"/>
    <w:rsid w:val="007B7543"/>
    <w:rsid w:val="007C5930"/>
    <w:rsid w:val="007C5E84"/>
    <w:rsid w:val="007D46C4"/>
    <w:rsid w:val="007D4F10"/>
    <w:rsid w:val="007E113D"/>
    <w:rsid w:val="007E2C68"/>
    <w:rsid w:val="007E3BA6"/>
    <w:rsid w:val="007E649C"/>
    <w:rsid w:val="007F0AAF"/>
    <w:rsid w:val="007F1763"/>
    <w:rsid w:val="00800899"/>
    <w:rsid w:val="00802FB2"/>
    <w:rsid w:val="00806262"/>
    <w:rsid w:val="00807A21"/>
    <w:rsid w:val="00807BE1"/>
    <w:rsid w:val="00811A93"/>
    <w:rsid w:val="00815C8B"/>
    <w:rsid w:val="008163DF"/>
    <w:rsid w:val="00816580"/>
    <w:rsid w:val="00816671"/>
    <w:rsid w:val="00826321"/>
    <w:rsid w:val="00837DB9"/>
    <w:rsid w:val="008423F7"/>
    <w:rsid w:val="008469D1"/>
    <w:rsid w:val="00851ADF"/>
    <w:rsid w:val="00855D84"/>
    <w:rsid w:val="008570BD"/>
    <w:rsid w:val="00861094"/>
    <w:rsid w:val="00861149"/>
    <w:rsid w:val="00862471"/>
    <w:rsid w:val="00865DB1"/>
    <w:rsid w:val="008679ED"/>
    <w:rsid w:val="008713C0"/>
    <w:rsid w:val="008719ED"/>
    <w:rsid w:val="00880102"/>
    <w:rsid w:val="00880352"/>
    <w:rsid w:val="00884ACB"/>
    <w:rsid w:val="008904E9"/>
    <w:rsid w:val="00894FD8"/>
    <w:rsid w:val="00895D25"/>
    <w:rsid w:val="00896412"/>
    <w:rsid w:val="00897ECF"/>
    <w:rsid w:val="008A1BC0"/>
    <w:rsid w:val="008A2E58"/>
    <w:rsid w:val="008A3A79"/>
    <w:rsid w:val="008A59C4"/>
    <w:rsid w:val="008B07AB"/>
    <w:rsid w:val="008B2668"/>
    <w:rsid w:val="008B3831"/>
    <w:rsid w:val="008B4C74"/>
    <w:rsid w:val="008B5A29"/>
    <w:rsid w:val="008C0578"/>
    <w:rsid w:val="008C5B4A"/>
    <w:rsid w:val="008D079C"/>
    <w:rsid w:val="008D115F"/>
    <w:rsid w:val="008D39DA"/>
    <w:rsid w:val="008D509E"/>
    <w:rsid w:val="008D5785"/>
    <w:rsid w:val="008E011B"/>
    <w:rsid w:val="008E2E66"/>
    <w:rsid w:val="008E7E3F"/>
    <w:rsid w:val="008F35E3"/>
    <w:rsid w:val="008F436C"/>
    <w:rsid w:val="008F4DF4"/>
    <w:rsid w:val="008F5EE2"/>
    <w:rsid w:val="00900969"/>
    <w:rsid w:val="0090138E"/>
    <w:rsid w:val="0090177B"/>
    <w:rsid w:val="00906B81"/>
    <w:rsid w:val="00911946"/>
    <w:rsid w:val="0091201F"/>
    <w:rsid w:val="00914022"/>
    <w:rsid w:val="00914FA1"/>
    <w:rsid w:val="009236DE"/>
    <w:rsid w:val="00923805"/>
    <w:rsid w:val="00925D18"/>
    <w:rsid w:val="0092623D"/>
    <w:rsid w:val="009313C8"/>
    <w:rsid w:val="00932C58"/>
    <w:rsid w:val="00932E04"/>
    <w:rsid w:val="00934199"/>
    <w:rsid w:val="00935416"/>
    <w:rsid w:val="00936BE4"/>
    <w:rsid w:val="0094211D"/>
    <w:rsid w:val="009429F4"/>
    <w:rsid w:val="0094420C"/>
    <w:rsid w:val="00944B33"/>
    <w:rsid w:val="009649DE"/>
    <w:rsid w:val="00965444"/>
    <w:rsid w:val="00966F77"/>
    <w:rsid w:val="009724D1"/>
    <w:rsid w:val="00972757"/>
    <w:rsid w:val="009758EA"/>
    <w:rsid w:val="00982D83"/>
    <w:rsid w:val="00983FF0"/>
    <w:rsid w:val="00996A10"/>
    <w:rsid w:val="009A0825"/>
    <w:rsid w:val="009A38B1"/>
    <w:rsid w:val="009A6853"/>
    <w:rsid w:val="009A7D11"/>
    <w:rsid w:val="009B301D"/>
    <w:rsid w:val="009B677F"/>
    <w:rsid w:val="009C4A7C"/>
    <w:rsid w:val="009D24A1"/>
    <w:rsid w:val="009D363B"/>
    <w:rsid w:val="009D4AF4"/>
    <w:rsid w:val="009D6EC9"/>
    <w:rsid w:val="009F29F4"/>
    <w:rsid w:val="00A05F15"/>
    <w:rsid w:val="00A07668"/>
    <w:rsid w:val="00A10213"/>
    <w:rsid w:val="00A14686"/>
    <w:rsid w:val="00A211B9"/>
    <w:rsid w:val="00A2172E"/>
    <w:rsid w:val="00A21B0C"/>
    <w:rsid w:val="00A25884"/>
    <w:rsid w:val="00A25CED"/>
    <w:rsid w:val="00A404D2"/>
    <w:rsid w:val="00A40DDD"/>
    <w:rsid w:val="00A475DB"/>
    <w:rsid w:val="00A549E0"/>
    <w:rsid w:val="00A6029E"/>
    <w:rsid w:val="00A60925"/>
    <w:rsid w:val="00A62141"/>
    <w:rsid w:val="00A671D9"/>
    <w:rsid w:val="00A67B64"/>
    <w:rsid w:val="00A7266E"/>
    <w:rsid w:val="00A736E7"/>
    <w:rsid w:val="00A8065A"/>
    <w:rsid w:val="00A84C5B"/>
    <w:rsid w:val="00AA0EA3"/>
    <w:rsid w:val="00AA36CD"/>
    <w:rsid w:val="00AB0E65"/>
    <w:rsid w:val="00AB4963"/>
    <w:rsid w:val="00AC0DEF"/>
    <w:rsid w:val="00AC26E5"/>
    <w:rsid w:val="00AC47A6"/>
    <w:rsid w:val="00AD0F7D"/>
    <w:rsid w:val="00AD6FC2"/>
    <w:rsid w:val="00AD7027"/>
    <w:rsid w:val="00AE1FD2"/>
    <w:rsid w:val="00AE410D"/>
    <w:rsid w:val="00AE46E7"/>
    <w:rsid w:val="00AF182F"/>
    <w:rsid w:val="00AF1C79"/>
    <w:rsid w:val="00AF24A3"/>
    <w:rsid w:val="00AF2770"/>
    <w:rsid w:val="00AF4637"/>
    <w:rsid w:val="00AF5097"/>
    <w:rsid w:val="00AF63C1"/>
    <w:rsid w:val="00AF703C"/>
    <w:rsid w:val="00B02F58"/>
    <w:rsid w:val="00B06F04"/>
    <w:rsid w:val="00B1190A"/>
    <w:rsid w:val="00B16067"/>
    <w:rsid w:val="00B16ED1"/>
    <w:rsid w:val="00B171B0"/>
    <w:rsid w:val="00B24880"/>
    <w:rsid w:val="00B27244"/>
    <w:rsid w:val="00B273CE"/>
    <w:rsid w:val="00B32E29"/>
    <w:rsid w:val="00B37501"/>
    <w:rsid w:val="00B40E67"/>
    <w:rsid w:val="00B42C0A"/>
    <w:rsid w:val="00B4707E"/>
    <w:rsid w:val="00B57214"/>
    <w:rsid w:val="00B57243"/>
    <w:rsid w:val="00B61D5F"/>
    <w:rsid w:val="00B626F5"/>
    <w:rsid w:val="00B63A59"/>
    <w:rsid w:val="00B63DCD"/>
    <w:rsid w:val="00B6419C"/>
    <w:rsid w:val="00B64DF6"/>
    <w:rsid w:val="00B64E1D"/>
    <w:rsid w:val="00B66BE6"/>
    <w:rsid w:val="00B73495"/>
    <w:rsid w:val="00B81BC9"/>
    <w:rsid w:val="00B907FD"/>
    <w:rsid w:val="00B93A88"/>
    <w:rsid w:val="00B975AB"/>
    <w:rsid w:val="00BA4E9B"/>
    <w:rsid w:val="00BB0137"/>
    <w:rsid w:val="00BB29B0"/>
    <w:rsid w:val="00BC486D"/>
    <w:rsid w:val="00BC5D47"/>
    <w:rsid w:val="00BC7397"/>
    <w:rsid w:val="00BC7C95"/>
    <w:rsid w:val="00BD44E3"/>
    <w:rsid w:val="00BD7CF0"/>
    <w:rsid w:val="00BE065F"/>
    <w:rsid w:val="00BE3691"/>
    <w:rsid w:val="00BE73A8"/>
    <w:rsid w:val="00BF1DCD"/>
    <w:rsid w:val="00BF7793"/>
    <w:rsid w:val="00C01058"/>
    <w:rsid w:val="00C04448"/>
    <w:rsid w:val="00C0638C"/>
    <w:rsid w:val="00C17779"/>
    <w:rsid w:val="00C230B3"/>
    <w:rsid w:val="00C2325C"/>
    <w:rsid w:val="00C33DD1"/>
    <w:rsid w:val="00C37578"/>
    <w:rsid w:val="00C41B22"/>
    <w:rsid w:val="00C43F7D"/>
    <w:rsid w:val="00C47B21"/>
    <w:rsid w:val="00C558B8"/>
    <w:rsid w:val="00C56AB3"/>
    <w:rsid w:val="00C65992"/>
    <w:rsid w:val="00C721A6"/>
    <w:rsid w:val="00C74FA7"/>
    <w:rsid w:val="00C75BB6"/>
    <w:rsid w:val="00C7752A"/>
    <w:rsid w:val="00C823E2"/>
    <w:rsid w:val="00C858E7"/>
    <w:rsid w:val="00C85939"/>
    <w:rsid w:val="00C90734"/>
    <w:rsid w:val="00C96EB6"/>
    <w:rsid w:val="00CA3272"/>
    <w:rsid w:val="00CA5232"/>
    <w:rsid w:val="00CA7B5D"/>
    <w:rsid w:val="00CB3377"/>
    <w:rsid w:val="00CB3D71"/>
    <w:rsid w:val="00CB46DC"/>
    <w:rsid w:val="00CB50F3"/>
    <w:rsid w:val="00CB6123"/>
    <w:rsid w:val="00CB6554"/>
    <w:rsid w:val="00CB7AA1"/>
    <w:rsid w:val="00CC6FDD"/>
    <w:rsid w:val="00CD06DC"/>
    <w:rsid w:val="00CD1CF5"/>
    <w:rsid w:val="00CD4161"/>
    <w:rsid w:val="00CD74FC"/>
    <w:rsid w:val="00CD7D48"/>
    <w:rsid w:val="00CE209F"/>
    <w:rsid w:val="00CE2850"/>
    <w:rsid w:val="00CE297A"/>
    <w:rsid w:val="00D004C1"/>
    <w:rsid w:val="00D15F32"/>
    <w:rsid w:val="00D162B7"/>
    <w:rsid w:val="00D216E0"/>
    <w:rsid w:val="00D23A4B"/>
    <w:rsid w:val="00D268EB"/>
    <w:rsid w:val="00D31392"/>
    <w:rsid w:val="00D4352B"/>
    <w:rsid w:val="00D53D65"/>
    <w:rsid w:val="00D714C6"/>
    <w:rsid w:val="00D750F5"/>
    <w:rsid w:val="00D8058C"/>
    <w:rsid w:val="00D84ED9"/>
    <w:rsid w:val="00D86A46"/>
    <w:rsid w:val="00D871D6"/>
    <w:rsid w:val="00D8743B"/>
    <w:rsid w:val="00D95E08"/>
    <w:rsid w:val="00D97354"/>
    <w:rsid w:val="00DA2376"/>
    <w:rsid w:val="00DA3034"/>
    <w:rsid w:val="00DB0880"/>
    <w:rsid w:val="00DB5EC9"/>
    <w:rsid w:val="00DC3188"/>
    <w:rsid w:val="00DC56ED"/>
    <w:rsid w:val="00DC5E4B"/>
    <w:rsid w:val="00DC7B58"/>
    <w:rsid w:val="00DD197B"/>
    <w:rsid w:val="00DD7874"/>
    <w:rsid w:val="00DD7CE1"/>
    <w:rsid w:val="00DD7DDE"/>
    <w:rsid w:val="00DE4EEB"/>
    <w:rsid w:val="00DE7E0A"/>
    <w:rsid w:val="00DF0383"/>
    <w:rsid w:val="00DF21A9"/>
    <w:rsid w:val="00DF55BA"/>
    <w:rsid w:val="00E00EF4"/>
    <w:rsid w:val="00E02FAD"/>
    <w:rsid w:val="00E11AE5"/>
    <w:rsid w:val="00E11EE8"/>
    <w:rsid w:val="00E167A2"/>
    <w:rsid w:val="00E232E1"/>
    <w:rsid w:val="00E274DF"/>
    <w:rsid w:val="00E3190A"/>
    <w:rsid w:val="00E35B4A"/>
    <w:rsid w:val="00E45738"/>
    <w:rsid w:val="00E554EE"/>
    <w:rsid w:val="00E55911"/>
    <w:rsid w:val="00E55A50"/>
    <w:rsid w:val="00E56034"/>
    <w:rsid w:val="00E561C5"/>
    <w:rsid w:val="00E61176"/>
    <w:rsid w:val="00E61983"/>
    <w:rsid w:val="00E61D25"/>
    <w:rsid w:val="00E65CEA"/>
    <w:rsid w:val="00E67FC4"/>
    <w:rsid w:val="00E7058F"/>
    <w:rsid w:val="00E71A54"/>
    <w:rsid w:val="00E71DE7"/>
    <w:rsid w:val="00E76A24"/>
    <w:rsid w:val="00E86382"/>
    <w:rsid w:val="00E92AE5"/>
    <w:rsid w:val="00E9411A"/>
    <w:rsid w:val="00EA0BB6"/>
    <w:rsid w:val="00EA296C"/>
    <w:rsid w:val="00EA4B51"/>
    <w:rsid w:val="00EA7C97"/>
    <w:rsid w:val="00EC3375"/>
    <w:rsid w:val="00EC3EB2"/>
    <w:rsid w:val="00EC5FEA"/>
    <w:rsid w:val="00EC666D"/>
    <w:rsid w:val="00EE0C22"/>
    <w:rsid w:val="00EE7D19"/>
    <w:rsid w:val="00EF4AE5"/>
    <w:rsid w:val="00EF6139"/>
    <w:rsid w:val="00F00D81"/>
    <w:rsid w:val="00F02C67"/>
    <w:rsid w:val="00F0399F"/>
    <w:rsid w:val="00F03AE9"/>
    <w:rsid w:val="00F05694"/>
    <w:rsid w:val="00F059BB"/>
    <w:rsid w:val="00F112B8"/>
    <w:rsid w:val="00F135FB"/>
    <w:rsid w:val="00F17A78"/>
    <w:rsid w:val="00F30CE1"/>
    <w:rsid w:val="00F34369"/>
    <w:rsid w:val="00F37989"/>
    <w:rsid w:val="00F439A0"/>
    <w:rsid w:val="00F503E0"/>
    <w:rsid w:val="00F55C3C"/>
    <w:rsid w:val="00F56475"/>
    <w:rsid w:val="00F57491"/>
    <w:rsid w:val="00F60786"/>
    <w:rsid w:val="00F657DE"/>
    <w:rsid w:val="00F67012"/>
    <w:rsid w:val="00F71F65"/>
    <w:rsid w:val="00F7782D"/>
    <w:rsid w:val="00F82B31"/>
    <w:rsid w:val="00F84E72"/>
    <w:rsid w:val="00F85148"/>
    <w:rsid w:val="00F87BE4"/>
    <w:rsid w:val="00FA0D71"/>
    <w:rsid w:val="00FA6CE4"/>
    <w:rsid w:val="00FB2133"/>
    <w:rsid w:val="00FB3002"/>
    <w:rsid w:val="00FC6E01"/>
    <w:rsid w:val="00FC73CB"/>
    <w:rsid w:val="00FD7E3A"/>
    <w:rsid w:val="00FE6D6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1">
    <w:name w:val="heading 1"/>
    <w:basedOn w:val="Normal"/>
    <w:next w:val="Normal"/>
    <w:link w:val="Titre1Car"/>
    <w:qFormat/>
    <w:rsid w:val="008B07A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semiHidden/>
    <w:unhideWhenUsed/>
    <w:qFormat/>
    <w:rsid w:val="0005705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05705F"/>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Bullet Points,Liste Paragraf,Citation List,Table of contents numbered,Paragraphe de liste PBLH,References,Bullets,Style1,Liste couleur - Accent 11,Table/Figure Heading,Liste 1,figure,List Paragraph nowy,normal,EC"/>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6"/>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character" w:customStyle="1" w:styleId="ParagraphedelisteCar">
    <w:name w:val="Paragraphe de liste Car"/>
    <w:aliases w:val="Bullet Points Car,Liste Paragraf Car,Citation List Car,Table of contents numbered Car,Paragraphe de liste PBLH Car,References Car,Bullets Car,Style1 Car,Liste couleur - Accent 11 Car,Table/Figure Heading Car,Liste 1 Car,EC Car"/>
    <w:link w:val="Paragraphedeliste"/>
    <w:uiPriority w:val="34"/>
    <w:qFormat/>
    <w:rsid w:val="00511423"/>
    <w:rPr>
      <w:sz w:val="24"/>
      <w:szCs w:val="24"/>
    </w:rPr>
  </w:style>
  <w:style w:type="character" w:customStyle="1" w:styleId="Titre1Car">
    <w:name w:val="Titre 1 Car"/>
    <w:basedOn w:val="Policepardfaut"/>
    <w:link w:val="Titre1"/>
    <w:rsid w:val="008B07AB"/>
    <w:rPr>
      <w:rFonts w:asciiTheme="majorHAnsi" w:eastAsiaTheme="majorEastAsia" w:hAnsiTheme="majorHAnsi" w:cstheme="majorBidi"/>
      <w:color w:val="365F91" w:themeColor="accent1" w:themeShade="BF"/>
      <w:sz w:val="32"/>
      <w:szCs w:val="32"/>
    </w:rPr>
  </w:style>
  <w:style w:type="paragraph" w:styleId="Titre">
    <w:name w:val="Title"/>
    <w:basedOn w:val="Normal"/>
    <w:next w:val="Normal"/>
    <w:link w:val="TitreCar"/>
    <w:uiPriority w:val="10"/>
    <w:qFormat/>
    <w:rsid w:val="00C75BB6"/>
    <w:pPr>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reCar">
    <w:name w:val="Titre Car"/>
    <w:basedOn w:val="Policepardfaut"/>
    <w:link w:val="Titre"/>
    <w:uiPriority w:val="10"/>
    <w:rsid w:val="00C75BB6"/>
    <w:rPr>
      <w:rFonts w:asciiTheme="majorHAnsi" w:eastAsiaTheme="majorEastAsia" w:hAnsiTheme="majorHAnsi" w:cstheme="majorBidi"/>
      <w:spacing w:val="-10"/>
      <w:kern w:val="28"/>
      <w:sz w:val="56"/>
      <w:szCs w:val="56"/>
      <w:lang w:val="en-US" w:eastAsia="en-US"/>
      <w14:ligatures w14:val="standardContextual"/>
    </w:rPr>
  </w:style>
  <w:style w:type="paragraph" w:styleId="NormalWeb">
    <w:name w:val="Normal (Web)"/>
    <w:basedOn w:val="Normal"/>
    <w:uiPriority w:val="99"/>
    <w:unhideWhenUsed/>
    <w:rsid w:val="000B152E"/>
    <w:pPr>
      <w:spacing w:before="100" w:beforeAutospacing="1" w:after="100" w:afterAutospacing="1"/>
    </w:pPr>
  </w:style>
  <w:style w:type="paragraph" w:customStyle="1" w:styleId="SmartImpact">
    <w:name w:val="SmartImpact"/>
    <w:basedOn w:val="Normal"/>
    <w:qFormat/>
    <w:rsid w:val="007A02B8"/>
    <w:pPr>
      <w:spacing w:after="60"/>
      <w:jc w:val="both"/>
    </w:pPr>
    <w:rPr>
      <w:rFonts w:ascii="Arial" w:eastAsiaTheme="minorHAnsi" w:hAnsi="Arial" w:cstheme="minorBidi"/>
      <w:sz w:val="20"/>
      <w:lang w:val="en-GB" w:eastAsia="en-US"/>
    </w:rPr>
  </w:style>
  <w:style w:type="paragraph" w:styleId="Citationintense">
    <w:name w:val="Intense Quote"/>
    <w:basedOn w:val="Normal"/>
    <w:next w:val="Normal"/>
    <w:link w:val="CitationintenseCar"/>
    <w:uiPriority w:val="30"/>
    <w:qFormat/>
    <w:rsid w:val="001E7C55"/>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HAnsi" w:hAnsiTheme="minorHAnsi" w:cstheme="minorBidi"/>
      <w:i/>
      <w:iCs/>
      <w:color w:val="365F91" w:themeColor="accent1" w:themeShade="BF"/>
      <w:kern w:val="2"/>
      <w:lang w:val="en-US" w:eastAsia="en-US"/>
      <w14:ligatures w14:val="standardContextual"/>
    </w:rPr>
  </w:style>
  <w:style w:type="character" w:customStyle="1" w:styleId="CitationintenseCar">
    <w:name w:val="Citation intense Car"/>
    <w:basedOn w:val="Policepardfaut"/>
    <w:link w:val="Citationintense"/>
    <w:uiPriority w:val="30"/>
    <w:rsid w:val="001E7C55"/>
    <w:rPr>
      <w:rFonts w:asciiTheme="minorHAnsi" w:eastAsiaTheme="minorHAnsi" w:hAnsiTheme="minorHAnsi" w:cstheme="minorBidi"/>
      <w:i/>
      <w:iCs/>
      <w:color w:val="365F91" w:themeColor="accent1" w:themeShade="BF"/>
      <w:kern w:val="2"/>
      <w:sz w:val="24"/>
      <w:szCs w:val="24"/>
      <w:lang w:val="en-US" w:eastAsia="en-US"/>
      <w14:ligatures w14:val="standardContextual"/>
    </w:rPr>
  </w:style>
  <w:style w:type="character" w:customStyle="1" w:styleId="Titre2Car">
    <w:name w:val="Titre 2 Car"/>
    <w:basedOn w:val="Policepardfaut"/>
    <w:link w:val="Titre2"/>
    <w:semiHidden/>
    <w:rsid w:val="0005705F"/>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semiHidden/>
    <w:rsid w:val="0005705F"/>
    <w:rPr>
      <w:rFonts w:asciiTheme="majorHAnsi" w:eastAsiaTheme="majorEastAsia" w:hAnsiTheme="majorHAnsi" w:cstheme="majorBidi"/>
      <w:color w:val="243F60" w:themeColor="accent1" w:themeShade="7F"/>
      <w:sz w:val="24"/>
      <w:szCs w:val="24"/>
    </w:rPr>
  </w:style>
  <w:style w:type="character" w:styleId="lev">
    <w:name w:val="Strong"/>
    <w:basedOn w:val="Policepardfaut"/>
    <w:uiPriority w:val="22"/>
    <w:qFormat/>
    <w:rsid w:val="00AA36CD"/>
    <w:rPr>
      <w:b/>
      <w:bCs/>
    </w:rPr>
  </w:style>
  <w:style w:type="paragraph" w:styleId="Rvision">
    <w:name w:val="Revision"/>
    <w:hidden/>
    <w:uiPriority w:val="99"/>
    <w:semiHidden/>
    <w:rsid w:val="00AD0F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6285">
      <w:bodyDiv w:val="1"/>
      <w:marLeft w:val="0"/>
      <w:marRight w:val="0"/>
      <w:marTop w:val="0"/>
      <w:marBottom w:val="0"/>
      <w:divBdr>
        <w:top w:val="none" w:sz="0" w:space="0" w:color="auto"/>
        <w:left w:val="none" w:sz="0" w:space="0" w:color="auto"/>
        <w:bottom w:val="none" w:sz="0" w:space="0" w:color="auto"/>
        <w:right w:val="none" w:sz="0" w:space="0" w:color="auto"/>
      </w:divBdr>
    </w:div>
    <w:div w:id="151991606">
      <w:bodyDiv w:val="1"/>
      <w:marLeft w:val="0"/>
      <w:marRight w:val="0"/>
      <w:marTop w:val="0"/>
      <w:marBottom w:val="0"/>
      <w:divBdr>
        <w:top w:val="none" w:sz="0" w:space="0" w:color="auto"/>
        <w:left w:val="none" w:sz="0" w:space="0" w:color="auto"/>
        <w:bottom w:val="none" w:sz="0" w:space="0" w:color="auto"/>
        <w:right w:val="none" w:sz="0" w:space="0" w:color="auto"/>
      </w:divBdr>
    </w:div>
    <w:div w:id="176389726">
      <w:bodyDiv w:val="1"/>
      <w:marLeft w:val="0"/>
      <w:marRight w:val="0"/>
      <w:marTop w:val="0"/>
      <w:marBottom w:val="0"/>
      <w:divBdr>
        <w:top w:val="none" w:sz="0" w:space="0" w:color="auto"/>
        <w:left w:val="none" w:sz="0" w:space="0" w:color="auto"/>
        <w:bottom w:val="none" w:sz="0" w:space="0" w:color="auto"/>
        <w:right w:val="none" w:sz="0" w:space="0" w:color="auto"/>
      </w:divBdr>
    </w:div>
    <w:div w:id="361976077">
      <w:bodyDiv w:val="1"/>
      <w:marLeft w:val="0"/>
      <w:marRight w:val="0"/>
      <w:marTop w:val="0"/>
      <w:marBottom w:val="0"/>
      <w:divBdr>
        <w:top w:val="none" w:sz="0" w:space="0" w:color="auto"/>
        <w:left w:val="none" w:sz="0" w:space="0" w:color="auto"/>
        <w:bottom w:val="none" w:sz="0" w:space="0" w:color="auto"/>
        <w:right w:val="none" w:sz="0" w:space="0" w:color="auto"/>
      </w:divBdr>
    </w:div>
    <w:div w:id="362706984">
      <w:bodyDiv w:val="1"/>
      <w:marLeft w:val="0"/>
      <w:marRight w:val="0"/>
      <w:marTop w:val="0"/>
      <w:marBottom w:val="0"/>
      <w:divBdr>
        <w:top w:val="none" w:sz="0" w:space="0" w:color="auto"/>
        <w:left w:val="none" w:sz="0" w:space="0" w:color="auto"/>
        <w:bottom w:val="none" w:sz="0" w:space="0" w:color="auto"/>
        <w:right w:val="none" w:sz="0" w:space="0" w:color="auto"/>
      </w:divBdr>
    </w:div>
    <w:div w:id="367532378">
      <w:bodyDiv w:val="1"/>
      <w:marLeft w:val="0"/>
      <w:marRight w:val="0"/>
      <w:marTop w:val="0"/>
      <w:marBottom w:val="0"/>
      <w:divBdr>
        <w:top w:val="none" w:sz="0" w:space="0" w:color="auto"/>
        <w:left w:val="none" w:sz="0" w:space="0" w:color="auto"/>
        <w:bottom w:val="none" w:sz="0" w:space="0" w:color="auto"/>
        <w:right w:val="none" w:sz="0" w:space="0" w:color="auto"/>
      </w:divBdr>
    </w:div>
    <w:div w:id="409235658">
      <w:bodyDiv w:val="1"/>
      <w:marLeft w:val="0"/>
      <w:marRight w:val="0"/>
      <w:marTop w:val="0"/>
      <w:marBottom w:val="0"/>
      <w:divBdr>
        <w:top w:val="none" w:sz="0" w:space="0" w:color="auto"/>
        <w:left w:val="none" w:sz="0" w:space="0" w:color="auto"/>
        <w:bottom w:val="none" w:sz="0" w:space="0" w:color="auto"/>
        <w:right w:val="none" w:sz="0" w:space="0" w:color="auto"/>
      </w:divBdr>
    </w:div>
    <w:div w:id="428740905">
      <w:bodyDiv w:val="1"/>
      <w:marLeft w:val="0"/>
      <w:marRight w:val="0"/>
      <w:marTop w:val="0"/>
      <w:marBottom w:val="0"/>
      <w:divBdr>
        <w:top w:val="none" w:sz="0" w:space="0" w:color="auto"/>
        <w:left w:val="none" w:sz="0" w:space="0" w:color="auto"/>
        <w:bottom w:val="none" w:sz="0" w:space="0" w:color="auto"/>
        <w:right w:val="none" w:sz="0" w:space="0" w:color="auto"/>
      </w:divBdr>
    </w:div>
    <w:div w:id="529413804">
      <w:bodyDiv w:val="1"/>
      <w:marLeft w:val="0"/>
      <w:marRight w:val="0"/>
      <w:marTop w:val="0"/>
      <w:marBottom w:val="0"/>
      <w:divBdr>
        <w:top w:val="none" w:sz="0" w:space="0" w:color="auto"/>
        <w:left w:val="none" w:sz="0" w:space="0" w:color="auto"/>
        <w:bottom w:val="none" w:sz="0" w:space="0" w:color="auto"/>
        <w:right w:val="none" w:sz="0" w:space="0" w:color="auto"/>
      </w:divBdr>
    </w:div>
    <w:div w:id="556282970">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28769288">
      <w:bodyDiv w:val="1"/>
      <w:marLeft w:val="0"/>
      <w:marRight w:val="0"/>
      <w:marTop w:val="0"/>
      <w:marBottom w:val="0"/>
      <w:divBdr>
        <w:top w:val="none" w:sz="0" w:space="0" w:color="auto"/>
        <w:left w:val="none" w:sz="0" w:space="0" w:color="auto"/>
        <w:bottom w:val="none" w:sz="0" w:space="0" w:color="auto"/>
        <w:right w:val="none" w:sz="0" w:space="0" w:color="auto"/>
      </w:divBdr>
    </w:div>
    <w:div w:id="757093548">
      <w:bodyDiv w:val="1"/>
      <w:marLeft w:val="0"/>
      <w:marRight w:val="0"/>
      <w:marTop w:val="0"/>
      <w:marBottom w:val="0"/>
      <w:divBdr>
        <w:top w:val="none" w:sz="0" w:space="0" w:color="auto"/>
        <w:left w:val="none" w:sz="0" w:space="0" w:color="auto"/>
        <w:bottom w:val="none" w:sz="0" w:space="0" w:color="auto"/>
        <w:right w:val="none" w:sz="0" w:space="0" w:color="auto"/>
      </w:divBdr>
    </w:div>
    <w:div w:id="877471953">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58872900">
      <w:bodyDiv w:val="1"/>
      <w:marLeft w:val="0"/>
      <w:marRight w:val="0"/>
      <w:marTop w:val="0"/>
      <w:marBottom w:val="0"/>
      <w:divBdr>
        <w:top w:val="none" w:sz="0" w:space="0" w:color="auto"/>
        <w:left w:val="none" w:sz="0" w:space="0" w:color="auto"/>
        <w:bottom w:val="none" w:sz="0" w:space="0" w:color="auto"/>
        <w:right w:val="none" w:sz="0" w:space="0" w:color="auto"/>
      </w:divBdr>
      <w:divsChild>
        <w:div w:id="686368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7109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624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323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043160">
          <w:blockQuote w:val="1"/>
          <w:marLeft w:val="720"/>
          <w:marRight w:val="720"/>
          <w:marTop w:val="100"/>
          <w:marBottom w:val="100"/>
          <w:divBdr>
            <w:top w:val="none" w:sz="0" w:space="0" w:color="auto"/>
            <w:left w:val="none" w:sz="0" w:space="0" w:color="auto"/>
            <w:bottom w:val="none" w:sz="0" w:space="0" w:color="auto"/>
            <w:right w:val="none" w:sz="0" w:space="0" w:color="auto"/>
          </w:divBdr>
        </w:div>
        <w:div w:id="401026693">
          <w:blockQuote w:val="1"/>
          <w:marLeft w:val="720"/>
          <w:marRight w:val="720"/>
          <w:marTop w:val="100"/>
          <w:marBottom w:val="100"/>
          <w:divBdr>
            <w:top w:val="none" w:sz="0" w:space="0" w:color="auto"/>
            <w:left w:val="none" w:sz="0" w:space="0" w:color="auto"/>
            <w:bottom w:val="none" w:sz="0" w:space="0" w:color="auto"/>
            <w:right w:val="none" w:sz="0" w:space="0" w:color="auto"/>
          </w:divBdr>
        </w:div>
        <w:div w:id="664285791">
          <w:blockQuote w:val="1"/>
          <w:marLeft w:val="720"/>
          <w:marRight w:val="720"/>
          <w:marTop w:val="100"/>
          <w:marBottom w:val="100"/>
          <w:divBdr>
            <w:top w:val="none" w:sz="0" w:space="0" w:color="auto"/>
            <w:left w:val="none" w:sz="0" w:space="0" w:color="auto"/>
            <w:bottom w:val="none" w:sz="0" w:space="0" w:color="auto"/>
            <w:right w:val="none" w:sz="0" w:space="0" w:color="auto"/>
          </w:divBdr>
        </w:div>
        <w:div w:id="2522004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2021344">
          <w:blockQuote w:val="1"/>
          <w:marLeft w:val="720"/>
          <w:marRight w:val="720"/>
          <w:marTop w:val="100"/>
          <w:marBottom w:val="100"/>
          <w:divBdr>
            <w:top w:val="none" w:sz="0" w:space="0" w:color="auto"/>
            <w:left w:val="none" w:sz="0" w:space="0" w:color="auto"/>
            <w:bottom w:val="none" w:sz="0" w:space="0" w:color="auto"/>
            <w:right w:val="none" w:sz="0" w:space="0" w:color="auto"/>
          </w:divBdr>
        </w:div>
        <w:div w:id="886794336">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791330">
          <w:blockQuote w:val="1"/>
          <w:marLeft w:val="720"/>
          <w:marRight w:val="720"/>
          <w:marTop w:val="100"/>
          <w:marBottom w:val="100"/>
          <w:divBdr>
            <w:top w:val="none" w:sz="0" w:space="0" w:color="auto"/>
            <w:left w:val="none" w:sz="0" w:space="0" w:color="auto"/>
            <w:bottom w:val="none" w:sz="0" w:space="0" w:color="auto"/>
            <w:right w:val="none" w:sz="0" w:space="0" w:color="auto"/>
          </w:divBdr>
        </w:div>
        <w:div w:id="7437996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72885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0623253">
          <w:blockQuote w:val="1"/>
          <w:marLeft w:val="720"/>
          <w:marRight w:val="720"/>
          <w:marTop w:val="100"/>
          <w:marBottom w:val="100"/>
          <w:divBdr>
            <w:top w:val="none" w:sz="0" w:space="0" w:color="auto"/>
            <w:left w:val="none" w:sz="0" w:space="0" w:color="auto"/>
            <w:bottom w:val="none" w:sz="0" w:space="0" w:color="auto"/>
            <w:right w:val="none" w:sz="0" w:space="0" w:color="auto"/>
          </w:divBdr>
        </w:div>
        <w:div w:id="402800253">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29945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95777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05705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762169">
          <w:blockQuote w:val="1"/>
          <w:marLeft w:val="720"/>
          <w:marRight w:val="720"/>
          <w:marTop w:val="100"/>
          <w:marBottom w:val="100"/>
          <w:divBdr>
            <w:top w:val="none" w:sz="0" w:space="0" w:color="auto"/>
            <w:left w:val="none" w:sz="0" w:space="0" w:color="auto"/>
            <w:bottom w:val="none" w:sz="0" w:space="0" w:color="auto"/>
            <w:right w:val="none" w:sz="0" w:space="0" w:color="auto"/>
          </w:divBdr>
        </w:div>
        <w:div w:id="833305599">
          <w:blockQuote w:val="1"/>
          <w:marLeft w:val="720"/>
          <w:marRight w:val="720"/>
          <w:marTop w:val="100"/>
          <w:marBottom w:val="100"/>
          <w:divBdr>
            <w:top w:val="none" w:sz="0" w:space="0" w:color="auto"/>
            <w:left w:val="none" w:sz="0" w:space="0" w:color="auto"/>
            <w:bottom w:val="none" w:sz="0" w:space="0" w:color="auto"/>
            <w:right w:val="none" w:sz="0" w:space="0" w:color="auto"/>
          </w:divBdr>
        </w:div>
        <w:div w:id="6366479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101756725">
      <w:bodyDiv w:val="1"/>
      <w:marLeft w:val="0"/>
      <w:marRight w:val="0"/>
      <w:marTop w:val="0"/>
      <w:marBottom w:val="0"/>
      <w:divBdr>
        <w:top w:val="none" w:sz="0" w:space="0" w:color="auto"/>
        <w:left w:val="none" w:sz="0" w:space="0" w:color="auto"/>
        <w:bottom w:val="none" w:sz="0" w:space="0" w:color="auto"/>
        <w:right w:val="none" w:sz="0" w:space="0" w:color="auto"/>
      </w:divBdr>
    </w:div>
    <w:div w:id="1216505434">
      <w:bodyDiv w:val="1"/>
      <w:marLeft w:val="0"/>
      <w:marRight w:val="0"/>
      <w:marTop w:val="0"/>
      <w:marBottom w:val="0"/>
      <w:divBdr>
        <w:top w:val="none" w:sz="0" w:space="0" w:color="auto"/>
        <w:left w:val="none" w:sz="0" w:space="0" w:color="auto"/>
        <w:bottom w:val="none" w:sz="0" w:space="0" w:color="auto"/>
        <w:right w:val="none" w:sz="0" w:space="0" w:color="auto"/>
      </w:divBdr>
    </w:div>
    <w:div w:id="1282299392">
      <w:bodyDiv w:val="1"/>
      <w:marLeft w:val="0"/>
      <w:marRight w:val="0"/>
      <w:marTop w:val="0"/>
      <w:marBottom w:val="0"/>
      <w:divBdr>
        <w:top w:val="none" w:sz="0" w:space="0" w:color="auto"/>
        <w:left w:val="none" w:sz="0" w:space="0" w:color="auto"/>
        <w:bottom w:val="none" w:sz="0" w:space="0" w:color="auto"/>
        <w:right w:val="none" w:sz="0" w:space="0" w:color="auto"/>
      </w:divBdr>
    </w:div>
    <w:div w:id="1301376928">
      <w:bodyDiv w:val="1"/>
      <w:marLeft w:val="0"/>
      <w:marRight w:val="0"/>
      <w:marTop w:val="0"/>
      <w:marBottom w:val="0"/>
      <w:divBdr>
        <w:top w:val="none" w:sz="0" w:space="0" w:color="auto"/>
        <w:left w:val="none" w:sz="0" w:space="0" w:color="auto"/>
        <w:bottom w:val="none" w:sz="0" w:space="0" w:color="auto"/>
        <w:right w:val="none" w:sz="0" w:space="0" w:color="auto"/>
      </w:divBdr>
    </w:div>
    <w:div w:id="1433168280">
      <w:bodyDiv w:val="1"/>
      <w:marLeft w:val="0"/>
      <w:marRight w:val="0"/>
      <w:marTop w:val="0"/>
      <w:marBottom w:val="0"/>
      <w:divBdr>
        <w:top w:val="none" w:sz="0" w:space="0" w:color="auto"/>
        <w:left w:val="none" w:sz="0" w:space="0" w:color="auto"/>
        <w:bottom w:val="none" w:sz="0" w:space="0" w:color="auto"/>
        <w:right w:val="none" w:sz="0" w:space="0" w:color="auto"/>
      </w:divBdr>
    </w:div>
    <w:div w:id="1456676352">
      <w:bodyDiv w:val="1"/>
      <w:marLeft w:val="0"/>
      <w:marRight w:val="0"/>
      <w:marTop w:val="0"/>
      <w:marBottom w:val="0"/>
      <w:divBdr>
        <w:top w:val="none" w:sz="0" w:space="0" w:color="auto"/>
        <w:left w:val="none" w:sz="0" w:space="0" w:color="auto"/>
        <w:bottom w:val="none" w:sz="0" w:space="0" w:color="auto"/>
        <w:right w:val="none" w:sz="0" w:space="0" w:color="auto"/>
      </w:divBdr>
    </w:div>
    <w:div w:id="1542014853">
      <w:bodyDiv w:val="1"/>
      <w:marLeft w:val="0"/>
      <w:marRight w:val="0"/>
      <w:marTop w:val="0"/>
      <w:marBottom w:val="0"/>
      <w:divBdr>
        <w:top w:val="none" w:sz="0" w:space="0" w:color="auto"/>
        <w:left w:val="none" w:sz="0" w:space="0" w:color="auto"/>
        <w:bottom w:val="none" w:sz="0" w:space="0" w:color="auto"/>
        <w:right w:val="none" w:sz="0" w:space="0" w:color="auto"/>
      </w:divBdr>
    </w:div>
    <w:div w:id="1545023918">
      <w:bodyDiv w:val="1"/>
      <w:marLeft w:val="0"/>
      <w:marRight w:val="0"/>
      <w:marTop w:val="0"/>
      <w:marBottom w:val="0"/>
      <w:divBdr>
        <w:top w:val="none" w:sz="0" w:space="0" w:color="auto"/>
        <w:left w:val="none" w:sz="0" w:space="0" w:color="auto"/>
        <w:bottom w:val="none" w:sz="0" w:space="0" w:color="auto"/>
        <w:right w:val="none" w:sz="0" w:space="0" w:color="auto"/>
      </w:divBdr>
    </w:div>
    <w:div w:id="1595478759">
      <w:bodyDiv w:val="1"/>
      <w:marLeft w:val="0"/>
      <w:marRight w:val="0"/>
      <w:marTop w:val="0"/>
      <w:marBottom w:val="0"/>
      <w:divBdr>
        <w:top w:val="none" w:sz="0" w:space="0" w:color="auto"/>
        <w:left w:val="none" w:sz="0" w:space="0" w:color="auto"/>
        <w:bottom w:val="none" w:sz="0" w:space="0" w:color="auto"/>
        <w:right w:val="none" w:sz="0" w:space="0" w:color="auto"/>
      </w:divBdr>
    </w:div>
    <w:div w:id="1596477110">
      <w:bodyDiv w:val="1"/>
      <w:marLeft w:val="0"/>
      <w:marRight w:val="0"/>
      <w:marTop w:val="0"/>
      <w:marBottom w:val="0"/>
      <w:divBdr>
        <w:top w:val="none" w:sz="0" w:space="0" w:color="auto"/>
        <w:left w:val="none" w:sz="0" w:space="0" w:color="auto"/>
        <w:bottom w:val="none" w:sz="0" w:space="0" w:color="auto"/>
        <w:right w:val="none" w:sz="0" w:space="0" w:color="auto"/>
      </w:divBdr>
    </w:div>
    <w:div w:id="1782799280">
      <w:bodyDiv w:val="1"/>
      <w:marLeft w:val="0"/>
      <w:marRight w:val="0"/>
      <w:marTop w:val="0"/>
      <w:marBottom w:val="0"/>
      <w:divBdr>
        <w:top w:val="none" w:sz="0" w:space="0" w:color="auto"/>
        <w:left w:val="none" w:sz="0" w:space="0" w:color="auto"/>
        <w:bottom w:val="none" w:sz="0" w:space="0" w:color="auto"/>
        <w:right w:val="none" w:sz="0" w:space="0" w:color="auto"/>
      </w:divBdr>
    </w:div>
    <w:div w:id="1878393857">
      <w:bodyDiv w:val="1"/>
      <w:marLeft w:val="0"/>
      <w:marRight w:val="0"/>
      <w:marTop w:val="0"/>
      <w:marBottom w:val="0"/>
      <w:divBdr>
        <w:top w:val="none" w:sz="0" w:space="0" w:color="auto"/>
        <w:left w:val="none" w:sz="0" w:space="0" w:color="auto"/>
        <w:bottom w:val="none" w:sz="0" w:space="0" w:color="auto"/>
        <w:right w:val="none" w:sz="0" w:space="0" w:color="auto"/>
      </w:divBdr>
    </w:div>
    <w:div w:id="1881629755">
      <w:bodyDiv w:val="1"/>
      <w:marLeft w:val="0"/>
      <w:marRight w:val="0"/>
      <w:marTop w:val="0"/>
      <w:marBottom w:val="0"/>
      <w:divBdr>
        <w:top w:val="none" w:sz="0" w:space="0" w:color="auto"/>
        <w:left w:val="none" w:sz="0" w:space="0" w:color="auto"/>
        <w:bottom w:val="none" w:sz="0" w:space="0" w:color="auto"/>
        <w:right w:val="none" w:sz="0" w:space="0" w:color="auto"/>
      </w:divBdr>
    </w:div>
    <w:div w:id="1903713744">
      <w:bodyDiv w:val="1"/>
      <w:marLeft w:val="0"/>
      <w:marRight w:val="0"/>
      <w:marTop w:val="0"/>
      <w:marBottom w:val="0"/>
      <w:divBdr>
        <w:top w:val="none" w:sz="0" w:space="0" w:color="auto"/>
        <w:left w:val="none" w:sz="0" w:space="0" w:color="auto"/>
        <w:bottom w:val="none" w:sz="0" w:space="0" w:color="auto"/>
        <w:right w:val="none" w:sz="0" w:space="0" w:color="auto"/>
      </w:divBdr>
    </w:div>
    <w:div w:id="214669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ni.choubani@expertisefrance.fr" TargetMode="External"/><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oecd.org/en/publications/africa-capital-markets-report-2025_7d26e1d3-en.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E3EB7-184C-4465-BB24-72FFA0002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11</Pages>
  <Words>4262</Words>
  <Characters>23446</Characters>
  <Application>Microsoft Office Word</Application>
  <DocSecurity>0</DocSecurity>
  <Lines>195</Lines>
  <Paragraphs>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27653</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Helene DELAPLACE</cp:lastModifiedBy>
  <cp:revision>15</cp:revision>
  <cp:lastPrinted>2025-12-18T08:39:00Z</cp:lastPrinted>
  <dcterms:created xsi:type="dcterms:W3CDTF">2025-12-19T02:40:00Z</dcterms:created>
  <dcterms:modified xsi:type="dcterms:W3CDTF">2025-12-19T11:18:00Z</dcterms:modified>
</cp:coreProperties>
</file>